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000"/>
      </w:tblPr>
      <w:tblGrid>
        <w:gridCol w:w="10876"/>
      </w:tblGrid>
      <w:tr w:rsidR="005414F6">
        <w:trPr>
          <w:trHeight w:hRule="exact" w:val="3031"/>
        </w:trPr>
        <w:tc>
          <w:tcPr>
            <w:tcW w:w="10716" w:type="dxa"/>
            <w:tcBorders>
              <w:top w:val="nil"/>
              <w:left w:val="nil"/>
              <w:bottom w:val="nil"/>
              <w:right w:val="nil"/>
            </w:tcBorders>
            <w:tcMar>
              <w:top w:w="60" w:type="dxa"/>
              <w:left w:w="80" w:type="dxa"/>
              <w:bottom w:w="60" w:type="dxa"/>
              <w:right w:w="80" w:type="dxa"/>
            </w:tcMar>
          </w:tcPr>
          <w:p w:rsidR="005414F6" w:rsidRDefault="00070D52">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414F6">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5414F6" w:rsidRDefault="00070D52">
            <w:pPr>
              <w:pStyle w:val="ConsPlusTitlePage0"/>
              <w:jc w:val="center"/>
            </w:pPr>
            <w:r>
              <w:rPr>
                <w:sz w:val="48"/>
              </w:rPr>
              <w:t>Приказ министерства промышленности, предпринимательства и торговли Кировской области от 11.11.2021 N 200-пр</w:t>
            </w:r>
            <w:r>
              <w:rPr>
                <w:sz w:val="48"/>
              </w:rPr>
              <w:br/>
              <w:t>(ред. от 08.08.2022)</w:t>
            </w:r>
            <w:r>
              <w:rPr>
                <w:sz w:val="48"/>
              </w:rPr>
              <w:br/>
              <w:t>"Об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w:t>
            </w:r>
          </w:p>
        </w:tc>
      </w:tr>
      <w:tr w:rsidR="005414F6">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5414F6" w:rsidRDefault="00070D52">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22.09.2022</w:t>
            </w:r>
            <w:r>
              <w:rPr>
                <w:sz w:val="28"/>
              </w:rPr>
              <w:br/>
              <w:t> </w:t>
            </w:r>
          </w:p>
        </w:tc>
      </w:tr>
    </w:tbl>
    <w:p w:rsidR="005414F6" w:rsidRDefault="005414F6">
      <w:pPr>
        <w:pStyle w:val="ConsPlusNormal0"/>
        <w:sectPr w:rsidR="005414F6">
          <w:pgSz w:w="11906" w:h="16838"/>
          <w:pgMar w:top="841" w:right="595" w:bottom="841" w:left="595" w:header="0" w:footer="0" w:gutter="0"/>
          <w:cols w:space="720"/>
          <w:titlePg/>
        </w:sectPr>
      </w:pPr>
    </w:p>
    <w:p w:rsidR="005414F6" w:rsidRDefault="005414F6">
      <w:pPr>
        <w:pStyle w:val="ConsPlusNormal0"/>
        <w:jc w:val="both"/>
        <w:outlineLvl w:val="0"/>
      </w:pPr>
    </w:p>
    <w:p w:rsidR="005414F6" w:rsidRDefault="00070D52">
      <w:pPr>
        <w:pStyle w:val="ConsPlusTitle0"/>
        <w:jc w:val="center"/>
        <w:outlineLvl w:val="0"/>
      </w:pPr>
      <w:r>
        <w:t>МИНИСТЕРСТВО ПРОМЫШЛЕННОСТИ, ПРЕДПРИНИМАТЕЛЬСТВА И ТОРГОВЛИ</w:t>
      </w:r>
    </w:p>
    <w:p w:rsidR="005414F6" w:rsidRDefault="00070D52">
      <w:pPr>
        <w:pStyle w:val="ConsPlusTitle0"/>
        <w:jc w:val="center"/>
      </w:pPr>
      <w:r>
        <w:t>КИРОВСКОЙ ОБЛАСТИ</w:t>
      </w:r>
    </w:p>
    <w:p w:rsidR="005414F6" w:rsidRDefault="005414F6">
      <w:pPr>
        <w:pStyle w:val="ConsPlusTitle0"/>
        <w:jc w:val="both"/>
      </w:pPr>
    </w:p>
    <w:p w:rsidR="005414F6" w:rsidRDefault="00070D52">
      <w:pPr>
        <w:pStyle w:val="ConsPlusTitle0"/>
        <w:jc w:val="center"/>
      </w:pPr>
      <w:r>
        <w:t>ПРИКАЗ</w:t>
      </w:r>
    </w:p>
    <w:p w:rsidR="005414F6" w:rsidRDefault="00070D52">
      <w:pPr>
        <w:pStyle w:val="ConsPlusTitle0"/>
        <w:jc w:val="center"/>
      </w:pPr>
      <w:r>
        <w:t>от 11 ноября 2021 г. N 200-пр</w:t>
      </w:r>
    </w:p>
    <w:p w:rsidR="005414F6" w:rsidRDefault="005414F6">
      <w:pPr>
        <w:pStyle w:val="ConsPlusTitle0"/>
        <w:jc w:val="both"/>
      </w:pPr>
    </w:p>
    <w:p w:rsidR="005414F6" w:rsidRDefault="00070D52">
      <w:pPr>
        <w:pStyle w:val="ConsPlusTitle0"/>
        <w:jc w:val="center"/>
      </w:pPr>
      <w:r>
        <w:t>ОБ УТВЕРЖДЕНИИ ПОРЯДКА РАЗРАБОТКИ И УТВЕРЖДЕНИЯ</w:t>
      </w:r>
    </w:p>
    <w:p w:rsidR="005414F6" w:rsidRDefault="00070D52">
      <w:pPr>
        <w:pStyle w:val="ConsPlusTitle0"/>
        <w:jc w:val="center"/>
      </w:pPr>
      <w:r>
        <w:t>ОРГАНАМИ МЕСТНОГО САМОУПРАВЛЕНИЯ КИРОВСКОЙ ОБЛАСТИ</w:t>
      </w:r>
    </w:p>
    <w:p w:rsidR="005414F6" w:rsidRDefault="00070D52">
      <w:pPr>
        <w:pStyle w:val="ConsPlusTitle0"/>
        <w:jc w:val="center"/>
      </w:pPr>
      <w:r>
        <w:t>СХЕМЫ РАЗМЕЩЕНИЯ НЕСТАЦИОНАРНЫХ ТОРГОВЫХ ОБЪЕКТОВ</w:t>
      </w:r>
    </w:p>
    <w:p w:rsidR="005414F6" w:rsidRDefault="005414F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414F6">
        <w:tc>
          <w:tcPr>
            <w:tcW w:w="60" w:type="dxa"/>
            <w:tcBorders>
              <w:top w:val="nil"/>
              <w:left w:val="nil"/>
              <w:bottom w:val="nil"/>
              <w:right w:val="nil"/>
            </w:tcBorders>
            <w:shd w:val="clear" w:color="auto" w:fill="CED3F1"/>
            <w:tcMar>
              <w:top w:w="0" w:type="dxa"/>
              <w:left w:w="0" w:type="dxa"/>
              <w:bottom w:w="0" w:type="dxa"/>
              <w:right w:w="0" w:type="dxa"/>
            </w:tcMar>
          </w:tcPr>
          <w:p w:rsidR="005414F6" w:rsidRDefault="005414F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414F6" w:rsidRDefault="005414F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414F6" w:rsidRDefault="00070D52">
            <w:pPr>
              <w:pStyle w:val="ConsPlusNormal0"/>
              <w:jc w:val="center"/>
            </w:pPr>
            <w:r>
              <w:rPr>
                <w:color w:val="392C69"/>
              </w:rPr>
              <w:t>Список изменяющих документов</w:t>
            </w:r>
          </w:p>
          <w:p w:rsidR="005414F6" w:rsidRDefault="00070D52">
            <w:pPr>
              <w:pStyle w:val="ConsPlusNormal0"/>
              <w:jc w:val="center"/>
            </w:pPr>
            <w:r>
              <w:rPr>
                <w:color w:val="392C69"/>
              </w:rPr>
              <w:t xml:space="preserve">(в ред. </w:t>
            </w:r>
            <w:hyperlink r:id="rId9" w:tooltip="Приказ министерства промышленности, предпринимательства и торговли Кировской области от 08.08.2022 N 100-пр &quot;О внесении изменения в приказ министерства промышленности, предпринимательства и торговли Кировской области от 11.11.2021 N 200-пр&quot; {КонсультантПлюс}">
              <w:r>
                <w:rPr>
                  <w:color w:val="0000FF"/>
                </w:rPr>
                <w:t>приказа</w:t>
              </w:r>
            </w:hyperlink>
            <w:r>
              <w:rPr>
                <w:color w:val="392C69"/>
              </w:rPr>
              <w:t xml:space="preserve"> министерства промышленности, предпринимательства и торговли</w:t>
            </w:r>
          </w:p>
          <w:p w:rsidR="005414F6" w:rsidRDefault="00070D52">
            <w:pPr>
              <w:pStyle w:val="ConsPlusNormal0"/>
              <w:jc w:val="center"/>
            </w:pPr>
            <w:r>
              <w:rPr>
                <w:color w:val="392C69"/>
              </w:rPr>
              <w:t>Кировской области от 08.08.2022 N 100-пр)</w:t>
            </w:r>
          </w:p>
        </w:tc>
        <w:tc>
          <w:tcPr>
            <w:tcW w:w="113" w:type="dxa"/>
            <w:tcBorders>
              <w:top w:val="nil"/>
              <w:left w:val="nil"/>
              <w:bottom w:val="nil"/>
              <w:right w:val="nil"/>
            </w:tcBorders>
            <w:shd w:val="clear" w:color="auto" w:fill="F4F3F8"/>
            <w:tcMar>
              <w:top w:w="0" w:type="dxa"/>
              <w:left w:w="0" w:type="dxa"/>
              <w:bottom w:w="0" w:type="dxa"/>
              <w:right w:w="0" w:type="dxa"/>
            </w:tcMar>
          </w:tcPr>
          <w:p w:rsidR="005414F6" w:rsidRDefault="005414F6">
            <w:pPr>
              <w:pStyle w:val="ConsPlusNormal0"/>
            </w:pPr>
          </w:p>
        </w:tc>
      </w:tr>
    </w:tbl>
    <w:p w:rsidR="005414F6" w:rsidRDefault="005414F6">
      <w:pPr>
        <w:pStyle w:val="ConsPlusNormal0"/>
        <w:jc w:val="both"/>
      </w:pPr>
    </w:p>
    <w:p w:rsidR="005414F6" w:rsidRDefault="00070D52">
      <w:pPr>
        <w:pStyle w:val="ConsPlusNormal0"/>
        <w:ind w:firstLine="540"/>
        <w:jc w:val="both"/>
      </w:pPr>
      <w:r>
        <w:t xml:space="preserve">В соответствии с Федеральным </w:t>
      </w:r>
      <w:hyperlink r:id="rId10" w:tooltip="Федеральный закон от 28.12.2009 N 381-ФЗ (ред. от 14.07.2022) &quot;Об основах государственного регулирования торговой деятельности в Российской Федерации&quot; {КонсультантПлюс}">
        <w:r>
          <w:rPr>
            <w:color w:val="0000FF"/>
          </w:rPr>
          <w:t>законом</w:t>
        </w:r>
      </w:hyperlink>
      <w:r>
        <w:t xml:space="preserve"> от 28.12.2009 N 381-ФЗ "Об основах государственного регулирования торговой деятельности в Российской Федерации" и </w:t>
      </w:r>
      <w:hyperlink r:id="rId11" w:tooltip="Закон Кировской области от 23.07.2010 N 544-ЗО (ред. от 11.04.2018) &quot;О разграничении полномочий органов государственной власти Кировской области в сфере регулирования торговой деятельности на территории Кировской области&quot; (принят постановлением Законодательног">
        <w:r>
          <w:rPr>
            <w:color w:val="0000FF"/>
          </w:rPr>
          <w:t>Законом</w:t>
        </w:r>
      </w:hyperlink>
      <w:r>
        <w:t xml:space="preserve"> Кировской области от 23.07.2010 N 544-ЗО "О разграничении полномочий органов государственной власти Кировской области в сфере регулирования торговой деятельности на территории Кировской области" приказываю:</w:t>
      </w:r>
    </w:p>
    <w:p w:rsidR="005414F6" w:rsidRDefault="00070D52">
      <w:pPr>
        <w:pStyle w:val="ConsPlusNormal0"/>
        <w:spacing w:before="200"/>
        <w:ind w:firstLine="540"/>
        <w:jc w:val="both"/>
      </w:pPr>
      <w:r>
        <w:t xml:space="preserve">1. Утвердить </w:t>
      </w:r>
      <w:hyperlink w:anchor="P38" w:tooltip="ПОРЯДОК">
        <w:r>
          <w:rPr>
            <w:color w:val="0000FF"/>
          </w:rPr>
          <w:t>Порядок</w:t>
        </w:r>
      </w:hyperlink>
      <w:r>
        <w:t xml:space="preserve"> разработки и утверждения органами местного самоуправления Кировской области схемы размещения нестационарных торговых объектов согласно приложению.</w:t>
      </w:r>
    </w:p>
    <w:p w:rsidR="005414F6" w:rsidRDefault="00070D52">
      <w:pPr>
        <w:pStyle w:val="ConsPlusNormal0"/>
        <w:spacing w:before="200"/>
        <w:ind w:firstLine="540"/>
        <w:jc w:val="both"/>
      </w:pPr>
      <w:r>
        <w:t>2. Контроль за выполнением настоящего приказа возложить на заместителя министра промышленности, предпринимательства и торговли Кировской области Агалакову Л.Ю.</w:t>
      </w:r>
    </w:p>
    <w:p w:rsidR="005414F6" w:rsidRDefault="00070D52">
      <w:pPr>
        <w:pStyle w:val="ConsPlusNormal0"/>
        <w:spacing w:before="200"/>
        <w:ind w:firstLine="540"/>
        <w:jc w:val="both"/>
      </w:pPr>
      <w:r>
        <w:t>3. Настоящий приказ вступает в силу через десять дней после его официального опубликования.</w:t>
      </w:r>
    </w:p>
    <w:p w:rsidR="005414F6" w:rsidRDefault="005414F6">
      <w:pPr>
        <w:pStyle w:val="ConsPlusNormal0"/>
        <w:jc w:val="both"/>
      </w:pPr>
    </w:p>
    <w:p w:rsidR="005414F6" w:rsidRDefault="00070D52">
      <w:pPr>
        <w:pStyle w:val="ConsPlusNormal0"/>
        <w:jc w:val="right"/>
      </w:pPr>
      <w:r>
        <w:t>Министр промышленности,</w:t>
      </w:r>
    </w:p>
    <w:p w:rsidR="005414F6" w:rsidRDefault="00070D52">
      <w:pPr>
        <w:pStyle w:val="ConsPlusNormal0"/>
        <w:jc w:val="right"/>
      </w:pPr>
      <w:r>
        <w:t>предпринимательства и торговли</w:t>
      </w:r>
    </w:p>
    <w:p w:rsidR="005414F6" w:rsidRDefault="00070D52">
      <w:pPr>
        <w:pStyle w:val="ConsPlusNormal0"/>
        <w:jc w:val="right"/>
      </w:pPr>
      <w:r>
        <w:t>Кировской области</w:t>
      </w:r>
    </w:p>
    <w:p w:rsidR="005414F6" w:rsidRDefault="00070D52">
      <w:pPr>
        <w:pStyle w:val="ConsPlusNormal0"/>
        <w:jc w:val="right"/>
      </w:pPr>
      <w:r>
        <w:t>В.П.СЫСОЛЯТИН</w:t>
      </w:r>
    </w:p>
    <w:p w:rsidR="005414F6" w:rsidRDefault="005414F6">
      <w:pPr>
        <w:pStyle w:val="ConsPlusNormal0"/>
        <w:jc w:val="both"/>
      </w:pPr>
    </w:p>
    <w:p w:rsidR="005414F6" w:rsidRDefault="005414F6">
      <w:pPr>
        <w:pStyle w:val="ConsPlusNormal0"/>
        <w:jc w:val="both"/>
      </w:pPr>
    </w:p>
    <w:p w:rsidR="005414F6" w:rsidRDefault="005414F6">
      <w:pPr>
        <w:pStyle w:val="ConsPlusNormal0"/>
        <w:jc w:val="both"/>
      </w:pPr>
    </w:p>
    <w:p w:rsidR="005414F6" w:rsidRDefault="005414F6">
      <w:pPr>
        <w:pStyle w:val="ConsPlusNormal0"/>
        <w:jc w:val="both"/>
      </w:pPr>
    </w:p>
    <w:p w:rsidR="005414F6" w:rsidRDefault="005414F6">
      <w:pPr>
        <w:pStyle w:val="ConsPlusNormal0"/>
        <w:jc w:val="both"/>
      </w:pPr>
    </w:p>
    <w:p w:rsidR="005414F6" w:rsidRDefault="00070D52">
      <w:pPr>
        <w:pStyle w:val="ConsPlusNormal0"/>
        <w:jc w:val="right"/>
        <w:outlineLvl w:val="0"/>
      </w:pPr>
      <w:r>
        <w:t>Приложение</w:t>
      </w:r>
    </w:p>
    <w:p w:rsidR="005414F6" w:rsidRDefault="005414F6">
      <w:pPr>
        <w:pStyle w:val="ConsPlusNormal0"/>
        <w:jc w:val="both"/>
      </w:pPr>
    </w:p>
    <w:p w:rsidR="005414F6" w:rsidRDefault="00070D52">
      <w:pPr>
        <w:pStyle w:val="ConsPlusNormal0"/>
        <w:jc w:val="right"/>
      </w:pPr>
      <w:r>
        <w:t>Утвержден</w:t>
      </w:r>
    </w:p>
    <w:p w:rsidR="005414F6" w:rsidRDefault="00070D52">
      <w:pPr>
        <w:pStyle w:val="ConsPlusNormal0"/>
        <w:jc w:val="right"/>
      </w:pPr>
      <w:r>
        <w:t>приказом</w:t>
      </w:r>
    </w:p>
    <w:p w:rsidR="005414F6" w:rsidRDefault="00070D52">
      <w:pPr>
        <w:pStyle w:val="ConsPlusNormal0"/>
        <w:jc w:val="right"/>
      </w:pPr>
      <w:r>
        <w:t>министерства</w:t>
      </w:r>
    </w:p>
    <w:p w:rsidR="005414F6" w:rsidRDefault="00070D52">
      <w:pPr>
        <w:pStyle w:val="ConsPlusNormal0"/>
        <w:jc w:val="right"/>
      </w:pPr>
      <w:r>
        <w:t>промышленности,</w:t>
      </w:r>
    </w:p>
    <w:p w:rsidR="005414F6" w:rsidRDefault="00070D52">
      <w:pPr>
        <w:pStyle w:val="ConsPlusNormal0"/>
        <w:jc w:val="right"/>
      </w:pPr>
      <w:r>
        <w:t>предпринимательства и торговли</w:t>
      </w:r>
    </w:p>
    <w:p w:rsidR="005414F6" w:rsidRDefault="00070D52">
      <w:pPr>
        <w:pStyle w:val="ConsPlusNormal0"/>
        <w:jc w:val="right"/>
      </w:pPr>
      <w:r>
        <w:t>Кировской области</w:t>
      </w:r>
    </w:p>
    <w:p w:rsidR="005414F6" w:rsidRDefault="00070D52">
      <w:pPr>
        <w:pStyle w:val="ConsPlusNormal0"/>
        <w:jc w:val="right"/>
      </w:pPr>
      <w:r>
        <w:t>от 11 ноября 2021 г. N 200-пр</w:t>
      </w:r>
    </w:p>
    <w:p w:rsidR="005414F6" w:rsidRDefault="005414F6">
      <w:pPr>
        <w:pStyle w:val="ConsPlusNormal0"/>
        <w:jc w:val="both"/>
      </w:pPr>
    </w:p>
    <w:p w:rsidR="005414F6" w:rsidRDefault="00070D52">
      <w:pPr>
        <w:pStyle w:val="ConsPlusTitle0"/>
        <w:jc w:val="center"/>
      </w:pPr>
      <w:bookmarkStart w:id="0" w:name="P38"/>
      <w:bookmarkEnd w:id="0"/>
      <w:r>
        <w:t>ПОРЯДОК</w:t>
      </w:r>
    </w:p>
    <w:p w:rsidR="005414F6" w:rsidRDefault="00070D52">
      <w:pPr>
        <w:pStyle w:val="ConsPlusTitle0"/>
        <w:jc w:val="center"/>
      </w:pPr>
      <w:r>
        <w:t>РАЗРАБОТКИ И УТВЕРЖДЕНИЯ ОРГАНАМИ МЕСТНОГО САМОУПРАВЛЕНИЯ</w:t>
      </w:r>
    </w:p>
    <w:p w:rsidR="005414F6" w:rsidRDefault="00070D52">
      <w:pPr>
        <w:pStyle w:val="ConsPlusTitle0"/>
        <w:jc w:val="center"/>
      </w:pPr>
      <w:r>
        <w:t>КИРОВСКОЙ ОБЛАСТИ СХЕМЫ РАЗМЕЩЕНИЯ НЕСТАЦИОНАРНЫХ</w:t>
      </w:r>
    </w:p>
    <w:p w:rsidR="005414F6" w:rsidRDefault="00070D52">
      <w:pPr>
        <w:pStyle w:val="ConsPlusTitle0"/>
        <w:jc w:val="center"/>
      </w:pPr>
      <w:r>
        <w:t>ТОРГОВЫХ ОБЪЕКТОВ</w:t>
      </w:r>
    </w:p>
    <w:p w:rsidR="005414F6" w:rsidRDefault="005414F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414F6">
        <w:tc>
          <w:tcPr>
            <w:tcW w:w="60" w:type="dxa"/>
            <w:tcBorders>
              <w:top w:val="nil"/>
              <w:left w:val="nil"/>
              <w:bottom w:val="nil"/>
              <w:right w:val="nil"/>
            </w:tcBorders>
            <w:shd w:val="clear" w:color="auto" w:fill="CED3F1"/>
            <w:tcMar>
              <w:top w:w="0" w:type="dxa"/>
              <w:left w:w="0" w:type="dxa"/>
              <w:bottom w:w="0" w:type="dxa"/>
              <w:right w:w="0" w:type="dxa"/>
            </w:tcMar>
          </w:tcPr>
          <w:p w:rsidR="005414F6" w:rsidRDefault="005414F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414F6" w:rsidRDefault="005414F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414F6" w:rsidRDefault="00070D52">
            <w:pPr>
              <w:pStyle w:val="ConsPlusNormal0"/>
              <w:jc w:val="center"/>
            </w:pPr>
            <w:r>
              <w:rPr>
                <w:color w:val="392C69"/>
              </w:rPr>
              <w:t>Список изменяющих документов</w:t>
            </w:r>
          </w:p>
          <w:p w:rsidR="005414F6" w:rsidRDefault="00070D52">
            <w:pPr>
              <w:pStyle w:val="ConsPlusNormal0"/>
              <w:jc w:val="center"/>
            </w:pPr>
            <w:r>
              <w:rPr>
                <w:color w:val="392C69"/>
              </w:rPr>
              <w:t xml:space="preserve">(в ред. </w:t>
            </w:r>
            <w:hyperlink r:id="rId12" w:tooltip="Приказ министерства промышленности, предпринимательства и торговли Кировской области от 08.08.2022 N 100-пр &quot;О внесении изменения в приказ министерства промышленности, предпринимательства и торговли Кировской области от 11.11.2021 N 200-пр&quot; {КонсультантПлюс}">
              <w:r>
                <w:rPr>
                  <w:color w:val="0000FF"/>
                </w:rPr>
                <w:t>приказа</w:t>
              </w:r>
            </w:hyperlink>
            <w:r>
              <w:rPr>
                <w:color w:val="392C69"/>
              </w:rPr>
              <w:t xml:space="preserve"> министерства промышленности, предпринимательства и торговли</w:t>
            </w:r>
          </w:p>
          <w:p w:rsidR="005414F6" w:rsidRDefault="00070D52">
            <w:pPr>
              <w:pStyle w:val="ConsPlusNormal0"/>
              <w:jc w:val="center"/>
            </w:pPr>
            <w:r>
              <w:rPr>
                <w:color w:val="392C69"/>
              </w:rPr>
              <w:t>Кировской области от 08.08.2022 N 100-пр)</w:t>
            </w:r>
          </w:p>
        </w:tc>
        <w:tc>
          <w:tcPr>
            <w:tcW w:w="113" w:type="dxa"/>
            <w:tcBorders>
              <w:top w:val="nil"/>
              <w:left w:val="nil"/>
              <w:bottom w:val="nil"/>
              <w:right w:val="nil"/>
            </w:tcBorders>
            <w:shd w:val="clear" w:color="auto" w:fill="F4F3F8"/>
            <w:tcMar>
              <w:top w:w="0" w:type="dxa"/>
              <w:left w:w="0" w:type="dxa"/>
              <w:bottom w:w="0" w:type="dxa"/>
              <w:right w:w="0" w:type="dxa"/>
            </w:tcMar>
          </w:tcPr>
          <w:p w:rsidR="005414F6" w:rsidRDefault="005414F6">
            <w:pPr>
              <w:pStyle w:val="ConsPlusNormal0"/>
            </w:pPr>
          </w:p>
        </w:tc>
      </w:tr>
    </w:tbl>
    <w:p w:rsidR="005414F6" w:rsidRDefault="005414F6">
      <w:pPr>
        <w:pStyle w:val="ConsPlusNormal0"/>
        <w:jc w:val="both"/>
      </w:pPr>
    </w:p>
    <w:p w:rsidR="005414F6" w:rsidRDefault="00070D52">
      <w:pPr>
        <w:pStyle w:val="ConsPlusTitle0"/>
        <w:ind w:firstLine="540"/>
        <w:jc w:val="both"/>
        <w:outlineLvl w:val="1"/>
      </w:pPr>
      <w:r>
        <w:t>1. Общие положения.</w:t>
      </w:r>
    </w:p>
    <w:p w:rsidR="005414F6" w:rsidRDefault="00070D52">
      <w:pPr>
        <w:pStyle w:val="ConsPlusNormal0"/>
        <w:spacing w:before="200"/>
        <w:ind w:firstLine="540"/>
        <w:jc w:val="both"/>
      </w:pPr>
      <w:r>
        <w:t>1.1. Порядок разработки и утверждения органами местного самоуправления Кировской области схемы размещения нестационарных торговых объектов (далее - Порядок) устанавливает процедуру разработки, утверждения и изменения органами местного самоуправления Кировской области, определенными в соответствии с уставом муниципального образования (далее - органы местного самоуправления), схем размещения нестационарных торговых объектов (далее - схема) на территории муниципальных образований Кировской области.</w:t>
      </w:r>
    </w:p>
    <w:p w:rsidR="005414F6" w:rsidRDefault="00070D52">
      <w:pPr>
        <w:pStyle w:val="ConsPlusNormal0"/>
        <w:spacing w:before="200"/>
        <w:ind w:firstLine="540"/>
        <w:jc w:val="both"/>
      </w:pPr>
      <w:r>
        <w:t>1.2. Порядок разработан в целях:</w:t>
      </w:r>
    </w:p>
    <w:p w:rsidR="005414F6" w:rsidRDefault="00070D52">
      <w:pPr>
        <w:pStyle w:val="ConsPlusNormal0"/>
        <w:spacing w:before="200"/>
        <w:ind w:firstLine="540"/>
        <w:jc w:val="both"/>
      </w:pPr>
      <w:r>
        <w:t>1.2.1. Установления единого подхода к размещению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w:t>
      </w:r>
    </w:p>
    <w:p w:rsidR="005414F6" w:rsidRDefault="00070D52">
      <w:pPr>
        <w:pStyle w:val="ConsPlusNormal0"/>
        <w:spacing w:before="200"/>
        <w:ind w:firstLine="540"/>
        <w:jc w:val="both"/>
      </w:pPr>
      <w:r>
        <w:t>1.2.2. Создания условий для улучшения организации и качества торгового обслуживания населения и обеспечения доступности товаров для населения муниципальных образований.</w:t>
      </w:r>
    </w:p>
    <w:p w:rsidR="005414F6" w:rsidRDefault="00070D52">
      <w:pPr>
        <w:pStyle w:val="ConsPlusNormal0"/>
        <w:spacing w:before="200"/>
        <w:ind w:firstLine="540"/>
        <w:jc w:val="both"/>
      </w:pPr>
      <w:r>
        <w:t>1.2.3. Формирования конкурентной среды, обеспечения устойчивого развития территорий и достижения нормативов минимальной обеспеченности населения площадью торговых объектов.</w:t>
      </w:r>
    </w:p>
    <w:p w:rsidR="005414F6" w:rsidRDefault="00070D52">
      <w:pPr>
        <w:pStyle w:val="ConsPlusNormal0"/>
        <w:spacing w:before="200"/>
        <w:ind w:firstLine="540"/>
        <w:jc w:val="both"/>
      </w:pPr>
      <w:r>
        <w:t>1.3. Для целей настоящего Порядка используются следующие основные понятия:</w:t>
      </w:r>
    </w:p>
    <w:p w:rsidR="005414F6" w:rsidRDefault="00070D52">
      <w:pPr>
        <w:pStyle w:val="ConsPlusNormal0"/>
        <w:spacing w:before="200"/>
        <w:ind w:firstLine="540"/>
        <w:jc w:val="both"/>
      </w:pPr>
      <w:r>
        <w:t>1.3.1.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414F6" w:rsidRDefault="00070D52">
      <w:pPr>
        <w:pStyle w:val="ConsPlusNormal0"/>
        <w:spacing w:before="200"/>
        <w:ind w:firstLine="540"/>
        <w:jc w:val="both"/>
      </w:pPr>
      <w:r>
        <w:t>К нестационарным торговым объектам, включаемым в схему, относят:</w:t>
      </w:r>
    </w:p>
    <w:p w:rsidR="005414F6" w:rsidRDefault="00070D52">
      <w:pPr>
        <w:pStyle w:val="ConsPlusNormal0"/>
        <w:spacing w:before="200"/>
        <w:ind w:firstLine="540"/>
        <w:jc w:val="both"/>
      </w:pPr>
      <w:r>
        <w:t>торговый павильон - нестационарный торговый объект, представляющий собой временное сооружение с замкнутым пространством, имеющее торговый зал и рассчитанное на одно или несколько рабочих мест продавцов;</w:t>
      </w:r>
    </w:p>
    <w:p w:rsidR="005414F6" w:rsidRDefault="00070D52">
      <w:pPr>
        <w:pStyle w:val="ConsPlusNormal0"/>
        <w:spacing w:before="200"/>
        <w:ind w:firstLine="540"/>
        <w:jc w:val="both"/>
      </w:pPr>
      <w: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5414F6" w:rsidRDefault="00070D52">
      <w:pPr>
        <w:pStyle w:val="ConsPlusNormal0"/>
        <w:spacing w:before="200"/>
        <w:ind w:firstLine="540"/>
        <w:jc w:val="both"/>
      </w:pPr>
      <w:r>
        <w:t>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5414F6" w:rsidRDefault="00070D52">
      <w:pPr>
        <w:pStyle w:val="ConsPlusNormal0"/>
        <w:spacing w:before="200"/>
        <w:ind w:firstLine="540"/>
        <w:jc w:val="both"/>
      </w:pPr>
      <w:r>
        <w:t>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5414F6" w:rsidRDefault="00070D52">
      <w:pPr>
        <w:pStyle w:val="ConsPlusNormal0"/>
        <w:spacing w:before="200"/>
        <w:ind w:firstLine="540"/>
        <w:jc w:val="both"/>
      </w:pPr>
      <w: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5414F6" w:rsidRDefault="00070D52">
      <w:pPr>
        <w:pStyle w:val="ConsPlusNormal0"/>
        <w:spacing w:before="200"/>
        <w:ind w:firstLine="540"/>
        <w:jc w:val="both"/>
      </w:pPr>
      <w:r>
        <w:t>автомагазин (автолавка, автоприцеп)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5414F6" w:rsidRDefault="00070D52">
      <w:pPr>
        <w:pStyle w:val="ConsPlusNormal0"/>
        <w:spacing w:before="200"/>
        <w:ind w:firstLine="540"/>
        <w:jc w:val="both"/>
      </w:pPr>
      <w:r>
        <w:t xml:space="preserve">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w:t>
      </w:r>
      <w:r>
        <w:lastRenderedPageBreak/>
        <w:t>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5414F6" w:rsidRDefault="00070D52">
      <w:pPr>
        <w:pStyle w:val="ConsPlusNormal0"/>
        <w:spacing w:before="200"/>
        <w:ind w:firstLine="540"/>
        <w:jc w:val="both"/>
      </w:pPr>
      <w:r>
        <w:t>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5414F6" w:rsidRDefault="00070D52">
      <w:pPr>
        <w:pStyle w:val="ConsPlusNormal0"/>
        <w:spacing w:before="200"/>
        <w:ind w:firstLine="540"/>
        <w:jc w:val="both"/>
      </w:pPr>
      <w:r>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5414F6" w:rsidRDefault="00070D52">
      <w:pPr>
        <w:pStyle w:val="ConsPlusNormal0"/>
        <w:spacing w:before="200"/>
        <w:ind w:firstLine="540"/>
        <w:jc w:val="both"/>
      </w:pPr>
      <w:r>
        <w:t>сезонное (летнее) кафе - специально оборудованное временное сооружение, в том числе при стационарном предприятии, представляющее собой площадку для размещения предприятия общественного питания, для дополнительного обслуживания питанием и (или) отдыха потребителей.</w:t>
      </w:r>
    </w:p>
    <w:p w:rsidR="005414F6" w:rsidRDefault="00070D52">
      <w:pPr>
        <w:pStyle w:val="ConsPlusNormal0"/>
        <w:spacing w:before="200"/>
        <w:ind w:firstLine="540"/>
        <w:jc w:val="both"/>
      </w:pPr>
      <w:r>
        <w:t>1.3.2. 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продаже печатной продукции.</w:t>
      </w:r>
    </w:p>
    <w:p w:rsidR="005414F6" w:rsidRDefault="00070D52">
      <w:pPr>
        <w:pStyle w:val="ConsPlusNormal0"/>
        <w:spacing w:before="200"/>
        <w:ind w:firstLine="540"/>
        <w:jc w:val="both"/>
      </w:pPr>
      <w:r>
        <w:t>Специализация нестационарных торговых объектов по продаже печатной продукции определяется, если пятьдесят и более процентов всех предлагаемых к продаже товаров от их общего количества составляет печатная продукция.</w:t>
      </w:r>
    </w:p>
    <w:p w:rsidR="005414F6" w:rsidRDefault="00070D52">
      <w:pPr>
        <w:pStyle w:val="ConsPlusNormal0"/>
        <w:jc w:val="both"/>
      </w:pPr>
      <w:r>
        <w:t xml:space="preserve">(пп. 1.3.2 в ред. </w:t>
      </w:r>
      <w:hyperlink r:id="rId13" w:tooltip="Приказ министерства промышленности, предпринимательства и торговли Кировской области от 08.08.2022 N 100-пр &quot;О внесении изменения в приказ министерства промышленности, предпринимательства и торговли Кировской области от 11.11.2021 N 200-пр&quot; {КонсультантПлюс}">
        <w:r>
          <w:rPr>
            <w:color w:val="0000FF"/>
          </w:rPr>
          <w:t>приказа</w:t>
        </w:r>
      </w:hyperlink>
      <w:r>
        <w:t xml:space="preserve"> министерства промышленности, предпринимательства и торговли Кировской области от 08.08.2022 N 100-пр)</w:t>
      </w:r>
    </w:p>
    <w:p w:rsidR="005414F6" w:rsidRDefault="00070D52">
      <w:pPr>
        <w:pStyle w:val="ConsPlusNormal0"/>
        <w:spacing w:before="200"/>
        <w:ind w:firstLine="540"/>
        <w:jc w:val="both"/>
      </w:pPr>
      <w:r>
        <w:t>1.3.3. Схема - документ, состоящий из текстовой и графической частей, определяющий места размещения нестационарных торговых объектов на территории муниципального образования и содержащий сведения об учетном номере и виде торгового объекта, площади, адресных ориентирах, периоде размещения, специализации объекта, собственнике земельного участка, на котором расположен нестационарный торговый объект.</w:t>
      </w:r>
    </w:p>
    <w:p w:rsidR="005414F6" w:rsidRDefault="00070D52">
      <w:pPr>
        <w:pStyle w:val="ConsPlusNormal0"/>
        <w:spacing w:before="200"/>
        <w:ind w:firstLine="540"/>
        <w:jc w:val="both"/>
      </w:pPr>
      <w:r>
        <w:t>1.4. Требования, предусмотренные настоящим Порядком, не распространяются на отношения, связанные с размещением нестационарных торговых объектов:</w:t>
      </w:r>
    </w:p>
    <w:p w:rsidR="005414F6" w:rsidRDefault="00070D52">
      <w:pPr>
        <w:pStyle w:val="ConsPlusNormal0"/>
        <w:spacing w:before="200"/>
        <w:ind w:firstLine="540"/>
        <w:jc w:val="both"/>
      </w:pPr>
      <w:r>
        <w:t>находящихся на территориях розничных рынков и ярмарок;</w:t>
      </w:r>
    </w:p>
    <w:p w:rsidR="005414F6" w:rsidRDefault="00070D52">
      <w:pPr>
        <w:pStyle w:val="ConsPlusNormal0"/>
        <w:spacing w:before="200"/>
        <w:ind w:firstLine="540"/>
        <w:jc w:val="both"/>
      </w:pPr>
      <w:r>
        <w:t>при проведении праздничных, общественно-политических, культурно-массовых, спортивно-массовых мероприятий и иных массовых мероприятий, имеющих краткосрочный характер (цирки, зоопарки, аттракционы);</w:t>
      </w:r>
    </w:p>
    <w:p w:rsidR="005414F6" w:rsidRDefault="00070D52">
      <w:pPr>
        <w:pStyle w:val="ConsPlusNormal0"/>
        <w:spacing w:before="200"/>
        <w:ind w:firstLine="540"/>
        <w:jc w:val="both"/>
      </w:pPr>
      <w:r>
        <w:t>в стационарных торговых объектах, иных зданиях, строениях, сооружениях или на земельных участках, находящихся в частной собственности.</w:t>
      </w:r>
    </w:p>
    <w:p w:rsidR="005414F6" w:rsidRDefault="00070D52">
      <w:pPr>
        <w:pStyle w:val="ConsPlusNormal0"/>
        <w:spacing w:before="200"/>
        <w:ind w:firstLine="540"/>
        <w:jc w:val="both"/>
      </w:pPr>
      <w:r>
        <w:t>1.5. Заключение договора на размещение нестационарного торгового объекта осуществляется на срок, определяемый органом местного самоуправления, но не менее чем на семь лет.</w:t>
      </w:r>
    </w:p>
    <w:p w:rsidR="005414F6" w:rsidRDefault="00070D52">
      <w:pPr>
        <w:pStyle w:val="ConsPlusNormal0"/>
        <w:spacing w:before="200"/>
        <w:ind w:firstLine="540"/>
        <w:jc w:val="both"/>
      </w:pPr>
      <w:r>
        <w:t>Договоры на размещение нестационарных торговых объектов заключаются по итогам проведения торгов.</w:t>
      </w:r>
    </w:p>
    <w:p w:rsidR="005414F6" w:rsidRDefault="00070D52">
      <w:pPr>
        <w:pStyle w:val="ConsPlusNormal0"/>
        <w:spacing w:before="200"/>
        <w:ind w:firstLine="540"/>
        <w:jc w:val="both"/>
      </w:pPr>
      <w:r>
        <w:t>Без проведения торгов договоры на размещение нестационарных торговых объектов заключаются в случаях:</w:t>
      </w:r>
    </w:p>
    <w:p w:rsidR="005414F6" w:rsidRDefault="00070D52">
      <w:pPr>
        <w:pStyle w:val="ConsPlusNormal0"/>
        <w:spacing w:before="200"/>
        <w:ind w:firstLine="540"/>
        <w:jc w:val="both"/>
      </w:pPr>
      <w:r>
        <w:t>продления на новый срок договора размещения нестационарного торгового объекта, ранее размещенного на том же месте, предусмотренном схемой, хозяйствующим субъектам, надлежащим образом исполнившим свои обязательства по ранее заключенному договору на размещение нестационарного торгового объекта;</w:t>
      </w:r>
    </w:p>
    <w:p w:rsidR="005414F6" w:rsidRDefault="00070D52">
      <w:pPr>
        <w:pStyle w:val="ConsPlusNormal0"/>
        <w:spacing w:before="200"/>
        <w:ind w:firstLine="540"/>
        <w:jc w:val="both"/>
      </w:pPr>
      <w:r>
        <w:t>предоставления альтернативного места размещения нестационарного торгового объекта;</w:t>
      </w:r>
    </w:p>
    <w:p w:rsidR="005414F6" w:rsidRDefault="00070D52">
      <w:pPr>
        <w:pStyle w:val="ConsPlusNormal0"/>
        <w:spacing w:before="200"/>
        <w:ind w:firstLine="540"/>
        <w:jc w:val="both"/>
      </w:pPr>
      <w:r>
        <w:lastRenderedPageBreak/>
        <w:t>размещения нестационарных торговых объектов производителей товаров, являющихся субъектами малого и среднего предпринимательства, зарегистрированных и осуществляющих деятельность на территории Кировской области (при условии наличия муниципального правового акта, принятого в целях реализации муниципальных программ (подпрограмм), которые содержат мероприятия, направленные на развитие малого и среднего предпринимательства);</w:t>
      </w:r>
    </w:p>
    <w:p w:rsidR="005414F6" w:rsidRDefault="00070D52">
      <w:pPr>
        <w:pStyle w:val="ConsPlusNormal0"/>
        <w:spacing w:before="200"/>
        <w:ind w:firstLine="540"/>
        <w:jc w:val="both"/>
      </w:pPr>
      <w:r>
        <w:t>размещения нестационарного торгового объекта по продаже печатной продукции.</w:t>
      </w:r>
    </w:p>
    <w:p w:rsidR="005414F6" w:rsidRDefault="00070D52">
      <w:pPr>
        <w:pStyle w:val="ConsPlusNormal0"/>
        <w:spacing w:before="200"/>
        <w:ind w:firstLine="540"/>
        <w:jc w:val="both"/>
      </w:pPr>
      <w:r>
        <w:t>Порядок проведения торгов и порядок заключения договора на размещение нестационарного торгового объекта без проведения торгов определяются органом местного самоуправления.</w:t>
      </w:r>
    </w:p>
    <w:p w:rsidR="005414F6" w:rsidRDefault="00070D52">
      <w:pPr>
        <w:pStyle w:val="ConsPlusNormal0"/>
        <w:jc w:val="both"/>
      </w:pPr>
      <w:r>
        <w:t xml:space="preserve">(п. 1.5 введен </w:t>
      </w:r>
      <w:hyperlink r:id="rId14" w:tooltip="Приказ министерства промышленности, предпринимательства и торговли Кировской области от 08.08.2022 N 100-пр &quot;О внесении изменения в приказ министерства промышленности, предпринимательства и торговли Кировской области от 11.11.2021 N 200-пр&quot; {КонсультантПлюс}">
        <w:r>
          <w:rPr>
            <w:color w:val="0000FF"/>
          </w:rPr>
          <w:t>приказом</w:t>
        </w:r>
      </w:hyperlink>
      <w:r>
        <w:t xml:space="preserve"> министерства промышленности, предпринимательства и торговли Кировской области от 08.08.2022 N 100-пр)</w:t>
      </w:r>
    </w:p>
    <w:p w:rsidR="005414F6" w:rsidRDefault="00070D52">
      <w:pPr>
        <w:pStyle w:val="ConsPlusTitle0"/>
        <w:spacing w:before="200"/>
        <w:ind w:firstLine="540"/>
        <w:jc w:val="both"/>
        <w:outlineLvl w:val="1"/>
      </w:pPr>
      <w:r>
        <w:t>2. Правила разработки схемы.</w:t>
      </w:r>
    </w:p>
    <w:p w:rsidR="005414F6" w:rsidRDefault="00070D52">
      <w:pPr>
        <w:pStyle w:val="ConsPlusNormal0"/>
        <w:spacing w:before="200"/>
        <w:ind w:firstLine="540"/>
        <w:jc w:val="both"/>
      </w:pPr>
      <w:r>
        <w:t>2.1. Схема разрабатывается органами местного самоуправления с учетом необходимости развития конкуренции и обеспечения устойчивого развития территорий и достижения нормативов минимальной обеспеченности населения площадью торговых объектов.</w:t>
      </w:r>
    </w:p>
    <w:p w:rsidR="005414F6" w:rsidRDefault="00070D52">
      <w:pPr>
        <w:pStyle w:val="ConsPlusNormal0"/>
        <w:spacing w:before="200"/>
        <w:ind w:firstLine="540"/>
        <w:jc w:val="both"/>
      </w:pPr>
      <w:bookmarkStart w:id="1" w:name="P84"/>
      <w:bookmarkEnd w:id="1"/>
      <w:r>
        <w:t xml:space="preserve">2.2. При разработке схемы размещения орган местного самоуправления должен учитывать требования Федерального </w:t>
      </w:r>
      <w:hyperlink r:id="rId15" w:tooltip="Федеральный закон от 28.12.2009 N 381-ФЗ (ред. от 14.07.2022) &quot;Об основах государственного регулирования торговой деятельности в Российской Федерации&quot; {КонсультантПлюс}">
        <w:r>
          <w:rPr>
            <w:color w:val="0000FF"/>
          </w:rPr>
          <w:t>закона</w:t>
        </w:r>
      </w:hyperlink>
      <w:r>
        <w:t xml:space="preserve"> от 28.12.2009 N 381-ФЗ "Об основах государственного регулирования торговой деятельности в Российской Федерации", земельного, градостроительного законодательства, законодательства в области охраны окружающей среды, в области охраны и использования особо охраняемых природных территорий, в области сохранения, использования, популяризации и использования объектов культурного наследия, в области обеспечения санитарно-эпидемиологического благополучия населения, законодательства о пожарной безопасности, о государственном регулировании производства и оборота этилового спирта, алкогольной и спиртосодержащей продукции, а также требования Федерального </w:t>
      </w:r>
      <w:hyperlink r:id="rId16" w:tooltip="Федеральный закон от 23.02.2013 N 15-ФЗ (ред. от 30.12.2020)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7.2022) {Консуль">
        <w:r>
          <w:rPr>
            <w:color w:val="0000FF"/>
          </w:rPr>
          <w:t>закона</w:t>
        </w:r>
      </w:hyperlink>
      <w:r>
        <w:t xml:space="preserve"> от 23.02.2013 N 15-ФЗ "Об охране здоровья граждан от воздействия окружающего табачного дыма и последствий потребления табака", Федерального </w:t>
      </w:r>
      <w:hyperlink r:id="rId17" w:tooltip="Федеральный закон от 22.05.2003 N 54-ФЗ (ред. от 06.03.2022) &quot;О применении контрольно-кассовой техники при осуществлении расчетов в Российской Федерации&quot; {КонсультантПлюс}">
        <w:r>
          <w:rPr>
            <w:color w:val="0000FF"/>
          </w:rPr>
          <w:t>закона</w:t>
        </w:r>
      </w:hyperlink>
      <w:r>
        <w:t xml:space="preserve"> от 22.05.2003 N 54-ФЗ "О применении контрольно-кассовой техники при осуществлении расчетов в Российской Федерации".</w:t>
      </w:r>
    </w:p>
    <w:p w:rsidR="005414F6" w:rsidRDefault="00070D52">
      <w:pPr>
        <w:pStyle w:val="ConsPlusNormal0"/>
        <w:jc w:val="both"/>
      </w:pPr>
      <w:r>
        <w:t xml:space="preserve">(в ред. </w:t>
      </w:r>
      <w:hyperlink r:id="rId18" w:tooltip="Приказ министерства промышленности, предпринимательства и торговли Кировской области от 08.08.2022 N 100-пр &quot;О внесении изменения в приказ министерства промышленности, предпринимательства и торговли Кировской области от 11.11.2021 N 200-пр&quot; {КонсультантПлюс}">
        <w:r>
          <w:rPr>
            <w:color w:val="0000FF"/>
          </w:rPr>
          <w:t>приказа</w:t>
        </w:r>
      </w:hyperlink>
      <w:r>
        <w:t xml:space="preserve"> министерства промышленности, предпринимательства и торговли Кировской области от 08.08.2022 N 100-пр)</w:t>
      </w:r>
    </w:p>
    <w:p w:rsidR="005414F6" w:rsidRDefault="00070D52">
      <w:pPr>
        <w:pStyle w:val="ConsPlusNormal0"/>
        <w:spacing w:before="200"/>
        <w:ind w:firstLine="540"/>
        <w:jc w:val="both"/>
      </w:pPr>
      <w:r>
        <w:t>2.3. При разработке схемы следует руководствоваться следующими принципами:</w:t>
      </w:r>
    </w:p>
    <w:p w:rsidR="005414F6" w:rsidRDefault="005414F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414F6">
        <w:tc>
          <w:tcPr>
            <w:tcW w:w="60" w:type="dxa"/>
            <w:tcBorders>
              <w:top w:val="nil"/>
              <w:left w:val="nil"/>
              <w:bottom w:val="nil"/>
              <w:right w:val="nil"/>
            </w:tcBorders>
            <w:shd w:val="clear" w:color="auto" w:fill="CED3F1"/>
            <w:tcMar>
              <w:top w:w="0" w:type="dxa"/>
              <w:left w:w="0" w:type="dxa"/>
              <w:bottom w:w="0" w:type="dxa"/>
              <w:right w:w="0" w:type="dxa"/>
            </w:tcMar>
          </w:tcPr>
          <w:p w:rsidR="005414F6" w:rsidRDefault="005414F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414F6" w:rsidRDefault="005414F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414F6" w:rsidRDefault="00070D52">
            <w:pPr>
              <w:pStyle w:val="ConsPlusNormal0"/>
              <w:jc w:val="both"/>
            </w:pPr>
            <w:r>
              <w:rPr>
                <w:color w:val="392C69"/>
              </w:rPr>
              <w:t xml:space="preserve">Пп. 2.3.1 п. 2.2 разд. 2 </w:t>
            </w:r>
            <w:hyperlink r:id="rId19" w:tooltip="Приказ министерства промышленности, предпринимательства и торговли Кировской области от 08.08.2022 N 100-пр &quot;О внесении изменения в приказ министерства промышленности, предпринимательства и торговли Кировской области от 11.11.2021 N 200-пр&quot; {КонсультантПлюс}">
              <w:r>
                <w:rPr>
                  <w:color w:val="0000FF"/>
                </w:rPr>
                <w:t>применяется</w:t>
              </w:r>
            </w:hyperlink>
            <w:r>
              <w:rPr>
                <w:color w:val="392C69"/>
              </w:rPr>
              <w:t xml:space="preserve">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r:id="rId20" w:tooltip="Федеральный закон от 27.11.2018 N 422-ФЗ (ред. от 28.06.2022) &quot;О проведении эксперимента по установлению специального налогового режима &quot;Налог на профессиональный доход&quot; {КонсультантПлюс}">
              <w:r>
                <w:rPr>
                  <w:color w:val="0000FF"/>
                </w:rPr>
                <w:t>законом</w:t>
              </w:r>
            </w:hyperlink>
            <w:r>
              <w:rPr>
                <w:color w:val="392C69"/>
              </w:rPr>
              <w:t xml:space="preserve"> от 27.11.2018 N 422-ФЗ "О проведении эксперимента по установлению специального налогового режима "Налог на профессиональный доход".</w:t>
            </w:r>
          </w:p>
        </w:tc>
        <w:tc>
          <w:tcPr>
            <w:tcW w:w="113" w:type="dxa"/>
            <w:tcBorders>
              <w:top w:val="nil"/>
              <w:left w:val="nil"/>
              <w:bottom w:val="nil"/>
              <w:right w:val="nil"/>
            </w:tcBorders>
            <w:shd w:val="clear" w:color="auto" w:fill="F4F3F8"/>
            <w:tcMar>
              <w:top w:w="0" w:type="dxa"/>
              <w:left w:w="0" w:type="dxa"/>
              <w:bottom w:w="0" w:type="dxa"/>
              <w:right w:w="0" w:type="dxa"/>
            </w:tcMar>
          </w:tcPr>
          <w:p w:rsidR="005414F6" w:rsidRDefault="005414F6">
            <w:pPr>
              <w:pStyle w:val="ConsPlusNormal0"/>
            </w:pPr>
          </w:p>
        </w:tc>
      </w:tr>
    </w:tbl>
    <w:p w:rsidR="005414F6" w:rsidRDefault="00070D52">
      <w:pPr>
        <w:pStyle w:val="ConsPlusNormal0"/>
        <w:spacing w:before="260"/>
        <w:ind w:firstLine="540"/>
        <w:jc w:val="both"/>
      </w:pPr>
      <w:r>
        <w:t>2.3.1. Схемой должно предусматриваться размещение не менее 60%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5414F6" w:rsidRDefault="00070D52">
      <w:pPr>
        <w:pStyle w:val="ConsPlusNormal0"/>
        <w:spacing w:before="200"/>
        <w:ind w:firstLine="540"/>
        <w:jc w:val="both"/>
      </w:pPr>
      <w:r>
        <w:t>2.3.2. Нестационарные торговые объекты не должны ухудшать условия проживания и отдыха населения.</w:t>
      </w:r>
    </w:p>
    <w:p w:rsidR="005414F6" w:rsidRDefault="00070D52">
      <w:pPr>
        <w:pStyle w:val="ConsPlusNormal0"/>
        <w:spacing w:before="200"/>
        <w:ind w:firstLine="540"/>
        <w:jc w:val="both"/>
      </w:pPr>
      <w:r>
        <w:t>2.3.3. Нестационарные торговые объекты должны размещаться с учетом обеспечения свободного движения пешеходов и доступа потребителей к объектам торговли, в том числе обеспечения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5414F6" w:rsidRDefault="00070D52">
      <w:pPr>
        <w:pStyle w:val="ConsPlusNormal0"/>
        <w:spacing w:before="200"/>
        <w:ind w:firstLine="540"/>
        <w:jc w:val="both"/>
      </w:pPr>
      <w:r>
        <w:t>2.3.4. Места размещения нестационарных торговых объектов и их внешний вид не должны нарушать внешний архитектурный облик сложившейся застройки.</w:t>
      </w:r>
    </w:p>
    <w:p w:rsidR="005414F6" w:rsidRDefault="00070D52">
      <w:pPr>
        <w:pStyle w:val="ConsPlusNormal0"/>
        <w:spacing w:before="200"/>
        <w:ind w:firstLine="540"/>
        <w:jc w:val="both"/>
      </w:pPr>
      <w:r>
        <w:lastRenderedPageBreak/>
        <w:t>2.4. Период размещения нестационарных торговых объектов устанавливается с учетом следующих особенностей в отношении отдельных видов нестационарных торговых объектов:</w:t>
      </w:r>
    </w:p>
    <w:p w:rsidR="005414F6" w:rsidRDefault="00070D52">
      <w:pPr>
        <w:pStyle w:val="ConsPlusNormal0"/>
        <w:spacing w:before="200"/>
        <w:ind w:firstLine="540"/>
        <w:jc w:val="both"/>
      </w:pPr>
      <w:r>
        <w:t>для мест размещения елочных базаров - с 20 декабря по 31 декабря;</w:t>
      </w:r>
    </w:p>
    <w:p w:rsidR="005414F6" w:rsidRDefault="00070D52">
      <w:pPr>
        <w:pStyle w:val="ConsPlusNormal0"/>
        <w:spacing w:before="200"/>
        <w:ind w:firstLine="540"/>
        <w:jc w:val="both"/>
      </w:pPr>
      <w:r>
        <w:t>для мест размещения бахчевых развалов - с 1 июля по 31 октября;</w:t>
      </w:r>
    </w:p>
    <w:p w:rsidR="005414F6" w:rsidRDefault="00070D52">
      <w:pPr>
        <w:pStyle w:val="ConsPlusNormal0"/>
        <w:spacing w:before="200"/>
        <w:ind w:firstLine="540"/>
        <w:jc w:val="both"/>
      </w:pPr>
      <w:r>
        <w:t>для нестационарных торговых объектов по реализации мороженого, прохладительных напитков, кваса, в том числе на разлив, воздушных шаров, сувенирной продукции, сезонных (летних) кафе - с 1 апреля по 30 сентября;</w:t>
      </w:r>
    </w:p>
    <w:p w:rsidR="005414F6" w:rsidRDefault="00070D52">
      <w:pPr>
        <w:pStyle w:val="ConsPlusNormal0"/>
        <w:spacing w:before="200"/>
        <w:ind w:firstLine="540"/>
        <w:jc w:val="both"/>
      </w:pPr>
      <w:r>
        <w:t>для иных нестационарных торговых объектов определяется органом местного самоуправления, определенным в соответствии с уставом муниципального образования, с учетом необходимости обеспечения устойчивого развития территории.</w:t>
      </w:r>
    </w:p>
    <w:p w:rsidR="005414F6" w:rsidRDefault="00070D52">
      <w:pPr>
        <w:pStyle w:val="ConsPlusTitle0"/>
        <w:spacing w:before="200"/>
        <w:ind w:firstLine="540"/>
        <w:jc w:val="both"/>
        <w:outlineLvl w:val="1"/>
      </w:pPr>
      <w:bookmarkStart w:id="2" w:name="P97"/>
      <w:bookmarkEnd w:id="2"/>
      <w:r>
        <w:t>3. Порядок разработки, утверждения и внесения изменений и дополнений в схему.</w:t>
      </w:r>
    </w:p>
    <w:p w:rsidR="005414F6" w:rsidRDefault="00070D52">
      <w:pPr>
        <w:pStyle w:val="ConsPlusNormal0"/>
        <w:spacing w:before="200"/>
        <w:ind w:firstLine="540"/>
        <w:jc w:val="both"/>
      </w:pPr>
      <w:r>
        <w:t>3.1. Схема носит бессрочный характер.</w:t>
      </w:r>
    </w:p>
    <w:p w:rsidR="005414F6" w:rsidRDefault="00070D52">
      <w:pPr>
        <w:pStyle w:val="ConsPlusNormal0"/>
        <w:jc w:val="both"/>
      </w:pPr>
      <w:r>
        <w:t xml:space="preserve">(п. 3.1 в ред. </w:t>
      </w:r>
      <w:hyperlink r:id="rId21" w:tooltip="Приказ министерства промышленности, предпринимательства и торговли Кировской области от 08.08.2022 N 100-пр &quot;О внесении изменения в приказ министерства промышленности, предпринимательства и торговли Кировской области от 11.11.2021 N 200-пр&quot; {КонсультантПлюс}">
        <w:r>
          <w:rPr>
            <w:color w:val="0000FF"/>
          </w:rPr>
          <w:t>приказа</w:t>
        </w:r>
      </w:hyperlink>
      <w:r>
        <w:t xml:space="preserve"> министерства промышленности, предпринимательства и торговли Кировской области от 08.08.2022 N 100-пр)</w:t>
      </w:r>
    </w:p>
    <w:p w:rsidR="005414F6" w:rsidRDefault="00070D52">
      <w:pPr>
        <w:pStyle w:val="ConsPlusNormal0"/>
        <w:spacing w:before="200"/>
        <w:ind w:firstLine="540"/>
        <w:jc w:val="both"/>
      </w:pPr>
      <w:r>
        <w:t>3.2. Схема должна состоять из двух частей:</w:t>
      </w:r>
    </w:p>
    <w:p w:rsidR="005414F6" w:rsidRDefault="00070D52">
      <w:pPr>
        <w:pStyle w:val="ConsPlusNormal0"/>
        <w:spacing w:before="200"/>
        <w:ind w:firstLine="540"/>
        <w:jc w:val="both"/>
      </w:pPr>
      <w:r>
        <w:t xml:space="preserve">3.2.1. Текстовой части, оформленной в виде таблицы по форме согласно </w:t>
      </w:r>
      <w:hyperlink w:anchor="P145" w:tooltip="СХЕМА">
        <w:r>
          <w:rPr>
            <w:color w:val="0000FF"/>
          </w:rPr>
          <w:t>приложению</w:t>
        </w:r>
      </w:hyperlink>
      <w:r>
        <w:t xml:space="preserve"> к настоящему Порядку.</w:t>
      </w:r>
    </w:p>
    <w:p w:rsidR="005414F6" w:rsidRDefault="00070D52">
      <w:pPr>
        <w:pStyle w:val="ConsPlusNormal0"/>
        <w:spacing w:before="200"/>
        <w:ind w:firstLine="540"/>
        <w:jc w:val="both"/>
      </w:pPr>
      <w:r>
        <w:t>3.2.2. Графической части, оформленной в виде карты муниципального образования Кировской области с предусмотренными на ней возможными местами размещения нестационарных торговых объектов.</w:t>
      </w:r>
    </w:p>
    <w:p w:rsidR="005414F6" w:rsidRDefault="00070D52">
      <w:pPr>
        <w:pStyle w:val="ConsPlusNormal0"/>
        <w:spacing w:before="200"/>
        <w:ind w:firstLine="540"/>
        <w:jc w:val="both"/>
      </w:pPr>
      <w:r>
        <w:t>3.3. Включение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осуществляется в соответствии с порядком, установленным Правительством Российской Федерации.</w:t>
      </w:r>
    </w:p>
    <w:p w:rsidR="005414F6" w:rsidRDefault="00070D52">
      <w:pPr>
        <w:pStyle w:val="ConsPlusNormal0"/>
        <w:spacing w:before="200"/>
        <w:ind w:firstLine="540"/>
        <w:jc w:val="both"/>
      </w:pPr>
      <w:r>
        <w:t>3.4. Орган местного самоуправления в течение десяти дней с момента утверждения схемы, разработанной в соответствии с настоящим Порядком, представляет ее в министерство промышленности, предпринимательства и торговли Кировской области на бумажном и электронном носителях для размещения на официальном сайте министерства и Правительства Кировской области в информационно-телекоммуникационной сети "Интернет".</w:t>
      </w:r>
    </w:p>
    <w:p w:rsidR="005414F6" w:rsidRDefault="00070D52">
      <w:pPr>
        <w:pStyle w:val="ConsPlusNormal0"/>
        <w:spacing w:before="200"/>
        <w:ind w:firstLine="540"/>
        <w:jc w:val="both"/>
      </w:pPr>
      <w:r>
        <w:t>3.5. Схема, утвержденная органом местного самоуправления, подлежит опубликованию в порядке, установленном для официального опубликования муниципальных правовых актов, а также размещению на сайте органа местного самоуправления в информационно-телекоммуникационной сети "Интернет".</w:t>
      </w:r>
    </w:p>
    <w:p w:rsidR="005414F6" w:rsidRDefault="00070D52">
      <w:pPr>
        <w:pStyle w:val="ConsPlusNormal0"/>
        <w:spacing w:before="200"/>
        <w:ind w:firstLine="540"/>
        <w:jc w:val="both"/>
      </w:pPr>
      <w:r>
        <w:t>3.6. Утверждение схемы размещения нестационарных торговых объектов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5414F6" w:rsidRDefault="00070D52">
      <w:pPr>
        <w:pStyle w:val="ConsPlusNormal0"/>
        <w:spacing w:before="200"/>
        <w:ind w:firstLine="540"/>
        <w:jc w:val="both"/>
      </w:pPr>
      <w:r>
        <w:t>3.7. Внесение изменений в схему осуществляется:</w:t>
      </w:r>
    </w:p>
    <w:p w:rsidR="005414F6" w:rsidRDefault="00070D52">
      <w:pPr>
        <w:pStyle w:val="ConsPlusNormal0"/>
        <w:spacing w:before="200"/>
        <w:ind w:firstLine="540"/>
        <w:jc w:val="both"/>
      </w:pPr>
      <w:r>
        <w:t>3.7.1. В части включения места размещения нестационарного торгового объекта в следующих случаях:</w:t>
      </w:r>
    </w:p>
    <w:p w:rsidR="005414F6" w:rsidRDefault="00070D52">
      <w:pPr>
        <w:pStyle w:val="ConsPlusNormal0"/>
        <w:spacing w:before="200"/>
        <w:ind w:firstLine="540"/>
        <w:jc w:val="both"/>
      </w:pPr>
      <w:r>
        <w:t>3.7.1.1. По инициативе органов исполнительной власти Кировской области, органов местного самоуправления в целях развития застроенных территорий муниципальных образований Кировской области, повышения обеспеченности населения площадью торговых объектов.</w:t>
      </w:r>
    </w:p>
    <w:p w:rsidR="005414F6" w:rsidRDefault="00070D52">
      <w:pPr>
        <w:pStyle w:val="ConsPlusNormal0"/>
        <w:spacing w:before="200"/>
        <w:ind w:firstLine="540"/>
        <w:jc w:val="both"/>
      </w:pPr>
      <w:bookmarkStart w:id="3" w:name="P110"/>
      <w:bookmarkEnd w:id="3"/>
      <w:r>
        <w:t>3.7.1.2. По инициативе хозяйствующих субъектов при наличии соответствующего заявления, содержащего следующие сведения:</w:t>
      </w:r>
    </w:p>
    <w:p w:rsidR="005414F6" w:rsidRDefault="00070D52">
      <w:pPr>
        <w:pStyle w:val="ConsPlusNormal0"/>
        <w:spacing w:before="200"/>
        <w:ind w:firstLine="540"/>
        <w:jc w:val="both"/>
      </w:pPr>
      <w:r>
        <w:lastRenderedPageBreak/>
        <w:t>адресные ориентиры, площадь места размещения нестационарного торгового объекта, предлагаемого для включения в схему;</w:t>
      </w:r>
    </w:p>
    <w:p w:rsidR="005414F6" w:rsidRDefault="00070D52">
      <w:pPr>
        <w:pStyle w:val="ConsPlusNormal0"/>
        <w:spacing w:before="200"/>
        <w:ind w:firstLine="540"/>
        <w:jc w:val="both"/>
      </w:pPr>
      <w:r>
        <w:t>вид нестационарного торгового объекта, предлагаемого для включения в схему;</w:t>
      </w:r>
    </w:p>
    <w:p w:rsidR="005414F6" w:rsidRDefault="00070D52">
      <w:pPr>
        <w:pStyle w:val="ConsPlusNormal0"/>
        <w:spacing w:before="200"/>
        <w:ind w:firstLine="540"/>
        <w:jc w:val="both"/>
      </w:pPr>
      <w:r>
        <w:t>вид деятельности, специализация (при ее наличии) нестационарного торгового объекта, предлагаемого для включения в схему.</w:t>
      </w:r>
    </w:p>
    <w:p w:rsidR="005414F6" w:rsidRDefault="00070D52">
      <w:pPr>
        <w:pStyle w:val="ConsPlusNormal0"/>
        <w:spacing w:before="200"/>
        <w:ind w:firstLine="540"/>
        <w:jc w:val="both"/>
      </w:pPr>
      <w:r>
        <w:t>3.7.2. В части исключения места размещения нестационарного торгового объекта в следующих случаях:</w:t>
      </w:r>
    </w:p>
    <w:p w:rsidR="005414F6" w:rsidRDefault="00070D52">
      <w:pPr>
        <w:pStyle w:val="ConsPlusNormal0"/>
        <w:spacing w:before="200"/>
        <w:ind w:firstLine="540"/>
        <w:jc w:val="both"/>
      </w:pPr>
      <w:r>
        <w:t>3.7.2.1. Наличие решения органа исполнительной власти Кировской области или органа местного самоуправления:</w:t>
      </w:r>
    </w:p>
    <w:p w:rsidR="005414F6" w:rsidRDefault="00070D52">
      <w:pPr>
        <w:pStyle w:val="ConsPlusNormal0"/>
        <w:spacing w:before="200"/>
        <w:ind w:firstLine="540"/>
        <w:jc w:val="both"/>
      </w:pPr>
      <w:r>
        <w:t>об изъятии земельного участка, на котором предусмотрено место размещения нестационарного торгового объекта, для государственных или муниципальных нужд;</w:t>
      </w:r>
    </w:p>
    <w:p w:rsidR="005414F6" w:rsidRDefault="00070D52">
      <w:pPr>
        <w:pStyle w:val="ConsPlusNormal0"/>
        <w:spacing w:before="200"/>
        <w:ind w:firstLine="540"/>
        <w:jc w:val="both"/>
      </w:pPr>
      <w:r>
        <w:t>о благоустройстве территории, на которой предусмотрено место размещения нестационарного торгового объекта;</w:t>
      </w:r>
    </w:p>
    <w:p w:rsidR="005414F6" w:rsidRDefault="00070D52">
      <w:pPr>
        <w:pStyle w:val="ConsPlusNormal0"/>
        <w:spacing w:before="200"/>
        <w:ind w:firstLine="540"/>
        <w:jc w:val="both"/>
      </w:pPr>
      <w:r>
        <w:t>о необходимости реализации мероприятий национальных, федеральных и региональных проектов на территории, на которой предусмотрено место размещения нестационарного торгового объекта.</w:t>
      </w:r>
    </w:p>
    <w:p w:rsidR="005414F6" w:rsidRDefault="00070D52">
      <w:pPr>
        <w:pStyle w:val="ConsPlusNormal0"/>
        <w:spacing w:before="200"/>
        <w:ind w:firstLine="540"/>
        <w:jc w:val="both"/>
      </w:pPr>
      <w:r>
        <w:t>3.7.2.2. Ремонт и (или) реконструкция автомобильных дорог, повлекшие невозможность размещения нестационарного торгового объекта в данном месте.</w:t>
      </w:r>
    </w:p>
    <w:p w:rsidR="005414F6" w:rsidRDefault="00070D52">
      <w:pPr>
        <w:pStyle w:val="ConsPlusNormal0"/>
        <w:spacing w:before="200"/>
        <w:ind w:firstLine="540"/>
        <w:jc w:val="both"/>
      </w:pPr>
      <w:r>
        <w:t xml:space="preserve">3.7.2.3. Если место размещения нестационарного торгового объекта не соответствует требованиям, предусмотренным </w:t>
      </w:r>
      <w:hyperlink w:anchor="P84" w:tooltip="2.2. При разработке схемы размещения орган местного самоуправления должен учитывать требования Федерального закона от 28.12.2009 N 381-ФЗ &quot;Об основах государственного регулирования торговой деятельности в Российской Федерации&quot;, земельного, градостроительного з">
        <w:r>
          <w:rPr>
            <w:color w:val="0000FF"/>
          </w:rPr>
          <w:t>пунктом 2.2</w:t>
        </w:r>
      </w:hyperlink>
      <w:r>
        <w:t xml:space="preserve"> настоящего Порядка.</w:t>
      </w:r>
    </w:p>
    <w:p w:rsidR="005414F6" w:rsidRDefault="00070D52">
      <w:pPr>
        <w:pStyle w:val="ConsPlusNormal0"/>
        <w:spacing w:before="200"/>
        <w:ind w:firstLine="540"/>
        <w:jc w:val="both"/>
      </w:pPr>
      <w:r>
        <w:t>3.7.3. Внесение изменений в схему, в результате которых место размещения нестационарного торгового объекта исключается из схемы, осуществляется с предоставлением собственнику нестационарного торгового объекта, размещенного на месте, исключаемом из схемы, права выбора альтернативного места размещения нестационарного торгового объекта без проведения конкурсных процедур на период до окончания срока действия договора, заключенного в отношении места размещения нестационарного торгового объекта, исключаемого из схемы.</w:t>
      </w:r>
    </w:p>
    <w:p w:rsidR="005414F6" w:rsidRDefault="00070D52">
      <w:pPr>
        <w:pStyle w:val="ConsPlusNormal0"/>
        <w:spacing w:before="200"/>
        <w:ind w:firstLine="540"/>
        <w:jc w:val="both"/>
      </w:pPr>
      <w:r>
        <w:t>Альтернативным местом признается место размещения нестационарного торгового объекта, в отношении которого плата за размещение не превышает плату за размещение по договору, заключенному в отношении места размещения нестационарного торгового объекта, исключаемого из схемы, при условии, если такое место размещения обеспечит сохранение вида и специализации нестационарного торгового объекта, а также сопоставимо по площади и трафику.</w:t>
      </w:r>
    </w:p>
    <w:p w:rsidR="005414F6" w:rsidRDefault="00070D52">
      <w:pPr>
        <w:pStyle w:val="ConsPlusNormal0"/>
        <w:spacing w:before="200"/>
        <w:ind w:firstLine="540"/>
        <w:jc w:val="both"/>
      </w:pPr>
      <w:r>
        <w:t xml:space="preserve">Альтернативное место может быть предоставлено собственнику нестационарного торгового объекта, размещенного на месте, исключаемом из схемы, из числа свободных мест в схеме или по предложению хозяйствующего субъекта и согласованию органа местного самоуправления в другом месте, соответствующем требованиям, предусмотренным </w:t>
      </w:r>
      <w:hyperlink w:anchor="P84" w:tooltip="2.2. При разработке схемы размещения орган местного самоуправления должен учитывать требования Федерального закона от 28.12.2009 N 381-ФЗ &quot;Об основах государственного регулирования торговой деятельности в Российской Федерации&quot;, земельного, градостроительного з">
        <w:r>
          <w:rPr>
            <w:color w:val="0000FF"/>
          </w:rPr>
          <w:t>пунктом 2.2</w:t>
        </w:r>
      </w:hyperlink>
      <w:r>
        <w:t xml:space="preserve"> настоящего Порядка, с включением данного места в схему.</w:t>
      </w:r>
    </w:p>
    <w:p w:rsidR="005414F6" w:rsidRDefault="00070D52">
      <w:pPr>
        <w:pStyle w:val="ConsPlusNormal0"/>
        <w:spacing w:before="200"/>
        <w:ind w:firstLine="540"/>
        <w:jc w:val="both"/>
      </w:pPr>
      <w:r>
        <w:t>Порядок предоставления альтернативного места устанавливается органом местного самоуправления.</w:t>
      </w:r>
    </w:p>
    <w:p w:rsidR="005414F6" w:rsidRDefault="00070D52">
      <w:pPr>
        <w:pStyle w:val="ConsPlusNormal0"/>
        <w:spacing w:before="200"/>
        <w:ind w:firstLine="540"/>
        <w:jc w:val="both"/>
      </w:pPr>
      <w:r>
        <w:t>3.7.4. Уведомление об исключении места размещения нестационарного торгового объекта из схемы и предоставлении права выбора альтернативного места (далее - уведомление) направляется хозяйствующему субъекту не менее чем за 12 месяцев до момента исключения места размещения нестационарного торгового объекта из схемы, за исключением случая необходимости реализации мероприятий национальных, федеральных и региональных проектов, при котором уведомление направляется не менее чем за 3 месяца до момента исключения места размещения нестационарного торгового объекта из схемы.</w:t>
      </w:r>
    </w:p>
    <w:p w:rsidR="005414F6" w:rsidRDefault="00070D52">
      <w:pPr>
        <w:pStyle w:val="ConsPlusNormal0"/>
        <w:spacing w:before="200"/>
        <w:ind w:firstLine="540"/>
        <w:jc w:val="both"/>
      </w:pPr>
      <w:r>
        <w:t xml:space="preserve">3.7-1. Основаниями для отказа органа местного самоуправления во включении места размещения </w:t>
      </w:r>
      <w:r>
        <w:lastRenderedPageBreak/>
        <w:t>нестационарного торгового объекта, расположенного на земельных участках, находящихся в муниципальной собственности, в схему по заявлению хозяйствующего субъекта являются:</w:t>
      </w:r>
    </w:p>
    <w:p w:rsidR="005414F6" w:rsidRDefault="00070D52">
      <w:pPr>
        <w:pStyle w:val="ConsPlusNormal0"/>
        <w:spacing w:before="200"/>
        <w:ind w:firstLine="540"/>
        <w:jc w:val="both"/>
      </w:pPr>
      <w:r>
        <w:t xml:space="preserve">отсутствие в заявлении хозяйствующего субъекта сведений, предусмотренных </w:t>
      </w:r>
      <w:hyperlink w:anchor="P110" w:tooltip="3.7.1.2. По инициативе хозяйствующих субъектов при наличии соответствующего заявления, содержащего следующие сведения:">
        <w:r>
          <w:rPr>
            <w:color w:val="0000FF"/>
          </w:rPr>
          <w:t>подпунктом 3.7.1.2 пункта 3.7</w:t>
        </w:r>
      </w:hyperlink>
      <w:r>
        <w:t xml:space="preserve"> настоящего Порядка;</w:t>
      </w:r>
    </w:p>
    <w:p w:rsidR="005414F6" w:rsidRDefault="00070D52">
      <w:pPr>
        <w:pStyle w:val="ConsPlusNormal0"/>
        <w:spacing w:before="200"/>
        <w:ind w:firstLine="540"/>
        <w:jc w:val="both"/>
      </w:pPr>
      <w:r>
        <w:t>принято в установленном действующим законодательством порядке решение о резервировании или изъятии земельного участка, на котором предполагается размещение нестационарного торгового объекта, для государственных или муниципальных нужд.</w:t>
      </w:r>
    </w:p>
    <w:p w:rsidR="005414F6" w:rsidRDefault="00070D52">
      <w:pPr>
        <w:pStyle w:val="ConsPlusNormal0"/>
        <w:spacing w:before="200"/>
        <w:ind w:firstLine="540"/>
        <w:jc w:val="both"/>
      </w:pPr>
      <w:r>
        <w:t>В случае отказа во включении места размещения нестационарного торгового объекта в схему заявителю в течение 10 (десяти) рабочих дней направляется мотивированный отказ, в котором указывается конкретное основание для отказа.</w:t>
      </w:r>
    </w:p>
    <w:p w:rsidR="005414F6" w:rsidRDefault="00070D52">
      <w:pPr>
        <w:pStyle w:val="ConsPlusNormal0"/>
        <w:jc w:val="both"/>
      </w:pPr>
      <w:r>
        <w:t xml:space="preserve">(п. 3.7-1 введен </w:t>
      </w:r>
      <w:hyperlink r:id="rId22" w:tooltip="Приказ министерства промышленности, предпринимательства и торговли Кировской области от 08.08.2022 N 100-пр &quot;О внесении изменения в приказ министерства промышленности, предпринимательства и торговли Кировской области от 11.11.2021 N 200-пр&quot; {КонсультантПлюс}">
        <w:r>
          <w:rPr>
            <w:color w:val="0000FF"/>
          </w:rPr>
          <w:t>приказом</w:t>
        </w:r>
      </w:hyperlink>
      <w:r>
        <w:t xml:space="preserve"> министерства промышленности, предпринимательства и торговли Кировской области от 08.08.2022 N 100-пр)</w:t>
      </w:r>
    </w:p>
    <w:p w:rsidR="005414F6" w:rsidRDefault="00070D52">
      <w:pPr>
        <w:pStyle w:val="ConsPlusNormal0"/>
        <w:spacing w:before="200"/>
        <w:ind w:firstLine="540"/>
        <w:jc w:val="both"/>
      </w:pPr>
      <w:r>
        <w:t>3.8. Изменения и (или) дополнения, вносимые в схему по инициативе органов исполнительной власти Кировской области, органов местного самоуправления Кировской области, а также заявления хозяйствующих субъектов о включении в схему новых мест для размещения нестационарных торговых объектов рассматриваются на заседаниях координационных (совещательных) органов по вопросам развития предпринимательства при органах местного самоуправления. Порядок и периодичность проведения таких заседаний устанавливаются органами местного самоуправления.</w:t>
      </w:r>
    </w:p>
    <w:p w:rsidR="005414F6" w:rsidRDefault="00070D52">
      <w:pPr>
        <w:pStyle w:val="ConsPlusNormal0"/>
        <w:spacing w:before="200"/>
        <w:ind w:firstLine="540"/>
        <w:jc w:val="both"/>
      </w:pPr>
      <w:r>
        <w:t xml:space="preserve">3.9. Изменения и (или) дополнения, вносимые в схему по итогам рассмотрения на заседаниях координационных (совещательных) органов по вопросам развития предпринимательства при органах местного самоуправления, подлежат согласованию, утверждению и опубликованию в порядке, установленном </w:t>
      </w:r>
      <w:hyperlink w:anchor="P97" w:tooltip="3. Порядок разработки, утверждения и внесения изменений и дополнений в схему.">
        <w:r>
          <w:rPr>
            <w:color w:val="0000FF"/>
          </w:rPr>
          <w:t>разделом 3</w:t>
        </w:r>
      </w:hyperlink>
      <w:r>
        <w:t xml:space="preserve"> настоящего Порядка.</w:t>
      </w:r>
    </w:p>
    <w:p w:rsidR="005414F6" w:rsidRDefault="005414F6">
      <w:pPr>
        <w:pStyle w:val="ConsPlusNormal0"/>
        <w:jc w:val="both"/>
      </w:pPr>
    </w:p>
    <w:p w:rsidR="005414F6" w:rsidRDefault="005414F6">
      <w:pPr>
        <w:pStyle w:val="ConsPlusNormal0"/>
        <w:jc w:val="both"/>
      </w:pPr>
    </w:p>
    <w:p w:rsidR="005414F6" w:rsidRDefault="005414F6">
      <w:pPr>
        <w:pStyle w:val="ConsPlusNormal0"/>
        <w:jc w:val="both"/>
      </w:pPr>
    </w:p>
    <w:p w:rsidR="005414F6" w:rsidRDefault="005414F6">
      <w:pPr>
        <w:pStyle w:val="ConsPlusNormal0"/>
        <w:jc w:val="both"/>
      </w:pPr>
    </w:p>
    <w:p w:rsidR="005414F6" w:rsidRDefault="005414F6">
      <w:pPr>
        <w:pStyle w:val="ConsPlusNormal0"/>
        <w:jc w:val="both"/>
      </w:pPr>
    </w:p>
    <w:p w:rsidR="005414F6" w:rsidRDefault="00070D52">
      <w:pPr>
        <w:pStyle w:val="ConsPlusNormal0"/>
        <w:jc w:val="right"/>
        <w:outlineLvl w:val="1"/>
      </w:pPr>
      <w:r>
        <w:t>Приложение</w:t>
      </w:r>
    </w:p>
    <w:p w:rsidR="005414F6" w:rsidRDefault="00070D52">
      <w:pPr>
        <w:pStyle w:val="ConsPlusNormal0"/>
        <w:jc w:val="right"/>
      </w:pPr>
      <w:r>
        <w:t>к Порядку</w:t>
      </w:r>
    </w:p>
    <w:p w:rsidR="005414F6" w:rsidRDefault="00070D52">
      <w:pPr>
        <w:pStyle w:val="ConsPlusNormal0"/>
        <w:jc w:val="right"/>
      </w:pPr>
      <w:r>
        <w:t>разработки и утверждения органами</w:t>
      </w:r>
    </w:p>
    <w:p w:rsidR="005414F6" w:rsidRDefault="00070D52">
      <w:pPr>
        <w:pStyle w:val="ConsPlusNormal0"/>
        <w:jc w:val="right"/>
      </w:pPr>
      <w:r>
        <w:t>местного самоуправления Кировской области</w:t>
      </w:r>
    </w:p>
    <w:p w:rsidR="005414F6" w:rsidRDefault="00070D52">
      <w:pPr>
        <w:pStyle w:val="ConsPlusNormal0"/>
        <w:jc w:val="right"/>
      </w:pPr>
      <w:r>
        <w:t>схемы размещения нестационарных</w:t>
      </w:r>
    </w:p>
    <w:p w:rsidR="005414F6" w:rsidRDefault="00070D52">
      <w:pPr>
        <w:pStyle w:val="ConsPlusNormal0"/>
        <w:jc w:val="right"/>
      </w:pPr>
      <w:r>
        <w:t>торговых объектов</w:t>
      </w:r>
    </w:p>
    <w:p w:rsidR="005414F6" w:rsidRDefault="005414F6">
      <w:pPr>
        <w:pStyle w:val="ConsPlusNormal0"/>
        <w:jc w:val="both"/>
      </w:pPr>
    </w:p>
    <w:p w:rsidR="005414F6" w:rsidRDefault="00070D52">
      <w:pPr>
        <w:pStyle w:val="ConsPlusNormal0"/>
        <w:jc w:val="center"/>
      </w:pPr>
      <w:bookmarkStart w:id="4" w:name="P145"/>
      <w:bookmarkEnd w:id="4"/>
      <w:r>
        <w:t>СХЕМА</w:t>
      </w:r>
    </w:p>
    <w:p w:rsidR="005414F6" w:rsidRDefault="00070D52">
      <w:pPr>
        <w:pStyle w:val="ConsPlusNormal0"/>
        <w:jc w:val="center"/>
      </w:pPr>
      <w:r>
        <w:t>размещения нестационарных торговых объектов на территории</w:t>
      </w:r>
    </w:p>
    <w:p w:rsidR="005414F6" w:rsidRDefault="00070D52">
      <w:pPr>
        <w:pStyle w:val="ConsPlusNormal0"/>
        <w:jc w:val="center"/>
      </w:pPr>
      <w:r>
        <w:t>___________________________________________________________</w:t>
      </w:r>
    </w:p>
    <w:p w:rsidR="005414F6" w:rsidRDefault="00070D52">
      <w:pPr>
        <w:pStyle w:val="ConsPlusNormal0"/>
        <w:jc w:val="center"/>
      </w:pPr>
      <w:r>
        <w:t>(наименование муниципального образования Кировской области)</w:t>
      </w:r>
    </w:p>
    <w:p w:rsidR="005414F6" w:rsidRDefault="005414F6">
      <w:pPr>
        <w:pStyle w:val="ConsPlusNormal0"/>
        <w:jc w:val="both"/>
      </w:pPr>
    </w:p>
    <w:p w:rsidR="005414F6" w:rsidRDefault="005414F6">
      <w:pPr>
        <w:pStyle w:val="ConsPlusNormal0"/>
        <w:sectPr w:rsidR="005414F6">
          <w:headerReference w:type="default" r:id="rId23"/>
          <w:footerReference w:type="default" r:id="rId24"/>
          <w:headerReference w:type="first" r:id="rId25"/>
          <w:footerReference w:type="first" r:id="rId26"/>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303"/>
        <w:gridCol w:w="1984"/>
        <w:gridCol w:w="1587"/>
        <w:gridCol w:w="1360"/>
        <w:gridCol w:w="1190"/>
        <w:gridCol w:w="1190"/>
        <w:gridCol w:w="1928"/>
        <w:gridCol w:w="1984"/>
      </w:tblGrid>
      <w:tr w:rsidR="005414F6">
        <w:tc>
          <w:tcPr>
            <w:tcW w:w="1077" w:type="dxa"/>
          </w:tcPr>
          <w:p w:rsidR="005414F6" w:rsidRDefault="00070D52">
            <w:pPr>
              <w:pStyle w:val="ConsPlusNormal0"/>
              <w:jc w:val="center"/>
            </w:pPr>
            <w:r>
              <w:lastRenderedPageBreak/>
              <w:t>Учетный номер</w:t>
            </w:r>
          </w:p>
        </w:tc>
        <w:tc>
          <w:tcPr>
            <w:tcW w:w="1303" w:type="dxa"/>
          </w:tcPr>
          <w:p w:rsidR="005414F6" w:rsidRDefault="00070D52">
            <w:pPr>
              <w:pStyle w:val="ConsPlusNormal0"/>
              <w:jc w:val="center"/>
            </w:pPr>
            <w:r>
              <w:t>Адресные ориентиры нестационарного торгового объекта</w:t>
            </w:r>
          </w:p>
        </w:tc>
        <w:tc>
          <w:tcPr>
            <w:tcW w:w="1984" w:type="dxa"/>
          </w:tcPr>
          <w:p w:rsidR="005414F6" w:rsidRDefault="00070D52">
            <w:pPr>
              <w:pStyle w:val="ConsPlusNormal0"/>
              <w:jc w:val="center"/>
            </w:pPr>
            <w:r>
              <w:t>Площадь земельного участка, нестационарного торгового объекта (здания, строения, сооружения) или его части (кв. м)</w:t>
            </w:r>
          </w:p>
        </w:tc>
        <w:tc>
          <w:tcPr>
            <w:tcW w:w="1587" w:type="dxa"/>
          </w:tcPr>
          <w:p w:rsidR="005414F6" w:rsidRDefault="00070D52">
            <w:pPr>
              <w:pStyle w:val="ConsPlusNormal0"/>
              <w:jc w:val="center"/>
            </w:pPr>
            <w:r>
              <w:t>Собственник земельного участка (здания, строения, сооружения) или его части</w:t>
            </w:r>
          </w:p>
        </w:tc>
        <w:tc>
          <w:tcPr>
            <w:tcW w:w="1360" w:type="dxa"/>
          </w:tcPr>
          <w:p w:rsidR="005414F6" w:rsidRDefault="00070D52">
            <w:pPr>
              <w:pStyle w:val="ConsPlusNormal0"/>
              <w:jc w:val="center"/>
            </w:pPr>
            <w:r>
              <w:t>Количество нестационарных торговых объектов (единиц)</w:t>
            </w:r>
          </w:p>
        </w:tc>
        <w:tc>
          <w:tcPr>
            <w:tcW w:w="1190" w:type="dxa"/>
          </w:tcPr>
          <w:p w:rsidR="005414F6" w:rsidRDefault="00070D52">
            <w:pPr>
              <w:pStyle w:val="ConsPlusNormal0"/>
              <w:jc w:val="center"/>
            </w:pPr>
            <w:r>
              <w:t>Вид нестационарного торгового объекта</w:t>
            </w:r>
          </w:p>
        </w:tc>
        <w:tc>
          <w:tcPr>
            <w:tcW w:w="1190" w:type="dxa"/>
          </w:tcPr>
          <w:p w:rsidR="005414F6" w:rsidRDefault="00070D52">
            <w:pPr>
              <w:pStyle w:val="ConsPlusNormal0"/>
              <w:jc w:val="center"/>
            </w:pPr>
            <w:r>
              <w:t>Площадь нестационарного торгового объекта (кв. м)</w:t>
            </w:r>
          </w:p>
        </w:tc>
        <w:tc>
          <w:tcPr>
            <w:tcW w:w="1928" w:type="dxa"/>
          </w:tcPr>
          <w:p w:rsidR="005414F6" w:rsidRDefault="00070D52">
            <w:pPr>
              <w:pStyle w:val="ConsPlusNormal0"/>
              <w:jc w:val="center"/>
            </w:pPr>
            <w:r>
              <w:t>Специализация нестационарного торгового объекта</w:t>
            </w:r>
          </w:p>
        </w:tc>
        <w:tc>
          <w:tcPr>
            <w:tcW w:w="1984" w:type="dxa"/>
          </w:tcPr>
          <w:p w:rsidR="005414F6" w:rsidRDefault="00070D52">
            <w:pPr>
              <w:pStyle w:val="ConsPlusNormal0"/>
              <w:jc w:val="center"/>
            </w:pPr>
            <w:r>
              <w:t>Период размещения нестационарного торгового объекта (начало и окончание периода)</w:t>
            </w:r>
          </w:p>
        </w:tc>
      </w:tr>
      <w:tr w:rsidR="005414F6">
        <w:tc>
          <w:tcPr>
            <w:tcW w:w="1077" w:type="dxa"/>
          </w:tcPr>
          <w:p w:rsidR="005414F6" w:rsidRDefault="00070D52">
            <w:pPr>
              <w:pStyle w:val="ConsPlusNormal0"/>
              <w:jc w:val="center"/>
            </w:pPr>
            <w:r>
              <w:t>1</w:t>
            </w:r>
          </w:p>
        </w:tc>
        <w:tc>
          <w:tcPr>
            <w:tcW w:w="1303" w:type="dxa"/>
          </w:tcPr>
          <w:p w:rsidR="005414F6" w:rsidRDefault="00070D52">
            <w:pPr>
              <w:pStyle w:val="ConsPlusNormal0"/>
              <w:jc w:val="center"/>
            </w:pPr>
            <w:r>
              <w:t>2</w:t>
            </w:r>
          </w:p>
        </w:tc>
        <w:tc>
          <w:tcPr>
            <w:tcW w:w="1984" w:type="dxa"/>
          </w:tcPr>
          <w:p w:rsidR="005414F6" w:rsidRDefault="00070D52">
            <w:pPr>
              <w:pStyle w:val="ConsPlusNormal0"/>
              <w:jc w:val="center"/>
            </w:pPr>
            <w:r>
              <w:t>3</w:t>
            </w:r>
          </w:p>
        </w:tc>
        <w:tc>
          <w:tcPr>
            <w:tcW w:w="1587" w:type="dxa"/>
          </w:tcPr>
          <w:p w:rsidR="005414F6" w:rsidRDefault="00070D52">
            <w:pPr>
              <w:pStyle w:val="ConsPlusNormal0"/>
              <w:jc w:val="center"/>
            </w:pPr>
            <w:r>
              <w:t>4</w:t>
            </w:r>
          </w:p>
        </w:tc>
        <w:tc>
          <w:tcPr>
            <w:tcW w:w="1360" w:type="dxa"/>
          </w:tcPr>
          <w:p w:rsidR="005414F6" w:rsidRDefault="00070D52">
            <w:pPr>
              <w:pStyle w:val="ConsPlusNormal0"/>
              <w:jc w:val="center"/>
            </w:pPr>
            <w:r>
              <w:t>5</w:t>
            </w:r>
          </w:p>
        </w:tc>
        <w:tc>
          <w:tcPr>
            <w:tcW w:w="1190" w:type="dxa"/>
          </w:tcPr>
          <w:p w:rsidR="005414F6" w:rsidRDefault="00070D52">
            <w:pPr>
              <w:pStyle w:val="ConsPlusNormal0"/>
              <w:jc w:val="center"/>
            </w:pPr>
            <w:r>
              <w:t>6</w:t>
            </w:r>
          </w:p>
        </w:tc>
        <w:tc>
          <w:tcPr>
            <w:tcW w:w="1190" w:type="dxa"/>
          </w:tcPr>
          <w:p w:rsidR="005414F6" w:rsidRDefault="00070D52">
            <w:pPr>
              <w:pStyle w:val="ConsPlusNormal0"/>
              <w:jc w:val="center"/>
            </w:pPr>
            <w:r>
              <w:t>7</w:t>
            </w:r>
          </w:p>
        </w:tc>
        <w:tc>
          <w:tcPr>
            <w:tcW w:w="1928" w:type="dxa"/>
          </w:tcPr>
          <w:p w:rsidR="005414F6" w:rsidRDefault="00070D52">
            <w:pPr>
              <w:pStyle w:val="ConsPlusNormal0"/>
              <w:jc w:val="center"/>
            </w:pPr>
            <w:r>
              <w:t>8</w:t>
            </w:r>
          </w:p>
        </w:tc>
        <w:tc>
          <w:tcPr>
            <w:tcW w:w="1984" w:type="dxa"/>
          </w:tcPr>
          <w:p w:rsidR="005414F6" w:rsidRDefault="00070D52">
            <w:pPr>
              <w:pStyle w:val="ConsPlusNormal0"/>
              <w:jc w:val="center"/>
            </w:pPr>
            <w:r>
              <w:t>9</w:t>
            </w:r>
          </w:p>
        </w:tc>
      </w:tr>
    </w:tbl>
    <w:p w:rsidR="005414F6" w:rsidRDefault="005414F6">
      <w:pPr>
        <w:pStyle w:val="ConsPlusNormal0"/>
        <w:jc w:val="both"/>
      </w:pPr>
    </w:p>
    <w:p w:rsidR="005414F6" w:rsidRDefault="005414F6">
      <w:pPr>
        <w:pStyle w:val="ConsPlusNormal0"/>
        <w:jc w:val="both"/>
      </w:pPr>
    </w:p>
    <w:p w:rsidR="005414F6" w:rsidRDefault="005414F6">
      <w:pPr>
        <w:pStyle w:val="ConsPlusNormal0"/>
        <w:pBdr>
          <w:bottom w:val="single" w:sz="6" w:space="0" w:color="auto"/>
        </w:pBdr>
        <w:spacing w:before="100" w:after="100"/>
        <w:jc w:val="both"/>
        <w:rPr>
          <w:sz w:val="2"/>
          <w:szCs w:val="2"/>
        </w:rPr>
      </w:pPr>
    </w:p>
    <w:sectPr w:rsidR="005414F6" w:rsidSect="005414F6">
      <w:headerReference w:type="default" r:id="rId27"/>
      <w:footerReference w:type="default" r:id="rId28"/>
      <w:headerReference w:type="first" r:id="rId29"/>
      <w:footerReference w:type="first" r:id="rId30"/>
      <w:pgSz w:w="16838" w:h="11906" w:orient="landscape"/>
      <w:pgMar w:top="1133" w:right="1440" w:bottom="566" w:left="1440"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929" w:rsidRDefault="00E96929" w:rsidP="005414F6">
      <w:r>
        <w:separator/>
      </w:r>
    </w:p>
  </w:endnote>
  <w:endnote w:type="continuationSeparator" w:id="1">
    <w:p w:rsidR="00E96929" w:rsidRDefault="00E96929" w:rsidP="005414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F6" w:rsidRDefault="005414F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5414F6">
      <w:trPr>
        <w:trHeight w:hRule="exact" w:val="1663"/>
      </w:trPr>
      <w:tc>
        <w:tcPr>
          <w:tcW w:w="1650" w:type="pct"/>
          <w:vAlign w:val="center"/>
        </w:tcPr>
        <w:p w:rsidR="005414F6" w:rsidRDefault="00070D5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414F6" w:rsidRDefault="001E68F8">
          <w:pPr>
            <w:pStyle w:val="ConsPlusNormal0"/>
            <w:jc w:val="center"/>
          </w:pPr>
          <w:hyperlink r:id="rId1">
            <w:r w:rsidR="00070D52">
              <w:rPr>
                <w:rFonts w:ascii="Tahoma" w:hAnsi="Tahoma" w:cs="Tahoma"/>
                <w:b/>
                <w:color w:val="0000FF"/>
              </w:rPr>
              <w:t>www.consultant.ru</w:t>
            </w:r>
          </w:hyperlink>
        </w:p>
      </w:tc>
      <w:tc>
        <w:tcPr>
          <w:tcW w:w="1650" w:type="pct"/>
          <w:vAlign w:val="center"/>
        </w:tcPr>
        <w:p w:rsidR="005414F6" w:rsidRDefault="00070D52">
          <w:pPr>
            <w:pStyle w:val="ConsPlusNormal0"/>
          </w:pPr>
          <w:r>
            <w:rPr>
              <w:rFonts w:ascii="Tahoma" w:hAnsi="Tahoma" w:cs="Tahoma"/>
            </w:rPr>
            <w:t xml:space="preserve">Страница </w:t>
          </w:r>
          <w:r w:rsidR="001E68F8">
            <w:fldChar w:fldCharType="begin"/>
          </w:r>
          <w:r>
            <w:rPr>
              <w:rFonts w:ascii="Tahoma" w:hAnsi="Tahoma" w:cs="Tahoma"/>
            </w:rPr>
            <w:instrText>PAGE</w:instrText>
          </w:r>
          <w:r w:rsidR="001E68F8">
            <w:fldChar w:fldCharType="separate"/>
          </w:r>
          <w:r w:rsidR="007C219F">
            <w:rPr>
              <w:rFonts w:ascii="Tahoma" w:hAnsi="Tahoma" w:cs="Tahoma"/>
              <w:noProof/>
            </w:rPr>
            <w:t>8</w:t>
          </w:r>
          <w:r w:rsidR="001E68F8">
            <w:fldChar w:fldCharType="end"/>
          </w:r>
          <w:r>
            <w:rPr>
              <w:rFonts w:ascii="Tahoma" w:hAnsi="Tahoma" w:cs="Tahoma"/>
            </w:rPr>
            <w:t xml:space="preserve"> из </w:t>
          </w:r>
          <w:r w:rsidR="001E68F8">
            <w:fldChar w:fldCharType="begin"/>
          </w:r>
          <w:r>
            <w:rPr>
              <w:rFonts w:ascii="Tahoma" w:hAnsi="Tahoma" w:cs="Tahoma"/>
            </w:rPr>
            <w:instrText>NUMPAGES</w:instrText>
          </w:r>
          <w:r w:rsidR="001E68F8">
            <w:fldChar w:fldCharType="separate"/>
          </w:r>
          <w:r w:rsidR="007C219F">
            <w:rPr>
              <w:rFonts w:ascii="Tahoma" w:hAnsi="Tahoma" w:cs="Tahoma"/>
              <w:noProof/>
            </w:rPr>
            <w:t>9</w:t>
          </w:r>
          <w:r w:rsidR="001E68F8">
            <w:fldChar w:fldCharType="end"/>
          </w:r>
        </w:p>
      </w:tc>
    </w:tr>
  </w:tbl>
  <w:p w:rsidR="005414F6" w:rsidRDefault="00070D52">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F6" w:rsidRDefault="005414F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5414F6">
      <w:trPr>
        <w:trHeight w:hRule="exact" w:val="1663"/>
      </w:trPr>
      <w:tc>
        <w:tcPr>
          <w:tcW w:w="1650" w:type="pct"/>
          <w:vAlign w:val="center"/>
        </w:tcPr>
        <w:p w:rsidR="005414F6" w:rsidRDefault="00070D5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414F6" w:rsidRDefault="001E68F8">
          <w:pPr>
            <w:pStyle w:val="ConsPlusNormal0"/>
            <w:jc w:val="center"/>
          </w:pPr>
          <w:hyperlink r:id="rId1">
            <w:r w:rsidR="00070D52">
              <w:rPr>
                <w:rFonts w:ascii="Tahoma" w:hAnsi="Tahoma" w:cs="Tahoma"/>
                <w:b/>
                <w:color w:val="0000FF"/>
              </w:rPr>
              <w:t>www.consultant.ru</w:t>
            </w:r>
          </w:hyperlink>
        </w:p>
      </w:tc>
      <w:tc>
        <w:tcPr>
          <w:tcW w:w="1650" w:type="pct"/>
          <w:vAlign w:val="center"/>
        </w:tcPr>
        <w:p w:rsidR="005414F6" w:rsidRDefault="00070D52">
          <w:pPr>
            <w:pStyle w:val="ConsPlusNormal0"/>
          </w:pPr>
          <w:r>
            <w:rPr>
              <w:rFonts w:ascii="Tahoma" w:hAnsi="Tahoma" w:cs="Tahoma"/>
            </w:rPr>
            <w:t xml:space="preserve">Страница </w:t>
          </w:r>
          <w:r w:rsidR="001E68F8">
            <w:fldChar w:fldCharType="begin"/>
          </w:r>
          <w:r>
            <w:rPr>
              <w:rFonts w:ascii="Tahoma" w:hAnsi="Tahoma" w:cs="Tahoma"/>
            </w:rPr>
            <w:instrText>PAGE</w:instrText>
          </w:r>
          <w:r w:rsidR="001E68F8">
            <w:fldChar w:fldCharType="separate"/>
          </w:r>
          <w:r w:rsidR="007C219F">
            <w:rPr>
              <w:rFonts w:ascii="Tahoma" w:hAnsi="Tahoma" w:cs="Tahoma"/>
              <w:noProof/>
            </w:rPr>
            <w:t>2</w:t>
          </w:r>
          <w:r w:rsidR="001E68F8">
            <w:fldChar w:fldCharType="end"/>
          </w:r>
          <w:r>
            <w:rPr>
              <w:rFonts w:ascii="Tahoma" w:hAnsi="Tahoma" w:cs="Tahoma"/>
            </w:rPr>
            <w:t xml:space="preserve"> из </w:t>
          </w:r>
          <w:r w:rsidR="001E68F8">
            <w:fldChar w:fldCharType="begin"/>
          </w:r>
          <w:r>
            <w:rPr>
              <w:rFonts w:ascii="Tahoma" w:hAnsi="Tahoma" w:cs="Tahoma"/>
            </w:rPr>
            <w:instrText>NUMPAGES</w:instrText>
          </w:r>
          <w:r w:rsidR="001E68F8">
            <w:fldChar w:fldCharType="separate"/>
          </w:r>
          <w:r w:rsidR="007C219F">
            <w:rPr>
              <w:rFonts w:ascii="Tahoma" w:hAnsi="Tahoma" w:cs="Tahoma"/>
              <w:noProof/>
            </w:rPr>
            <w:t>9</w:t>
          </w:r>
          <w:r w:rsidR="001E68F8">
            <w:fldChar w:fldCharType="end"/>
          </w:r>
        </w:p>
      </w:tc>
    </w:tr>
  </w:tbl>
  <w:p w:rsidR="005414F6" w:rsidRDefault="00070D52">
    <w:pPr>
      <w:pStyle w:val="ConsPlusNormal0"/>
    </w:pPr>
    <w:r>
      <w:rPr>
        <w:sz w:val="2"/>
        <w:szCs w:val="2"/>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F6" w:rsidRDefault="005414F6">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5414F6">
      <w:trPr>
        <w:trHeight w:hRule="exact" w:val="1170"/>
      </w:trPr>
      <w:tc>
        <w:tcPr>
          <w:tcW w:w="1650" w:type="pct"/>
          <w:vAlign w:val="center"/>
        </w:tcPr>
        <w:p w:rsidR="005414F6" w:rsidRDefault="00070D5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414F6" w:rsidRDefault="001E68F8">
          <w:pPr>
            <w:pStyle w:val="ConsPlusNormal0"/>
            <w:jc w:val="center"/>
          </w:pPr>
          <w:hyperlink r:id="rId1">
            <w:r w:rsidR="00070D52">
              <w:rPr>
                <w:rFonts w:ascii="Tahoma" w:hAnsi="Tahoma" w:cs="Tahoma"/>
                <w:b/>
                <w:color w:val="0000FF"/>
              </w:rPr>
              <w:t>www.consultant.ru</w:t>
            </w:r>
          </w:hyperlink>
        </w:p>
      </w:tc>
      <w:tc>
        <w:tcPr>
          <w:tcW w:w="1650" w:type="pct"/>
          <w:vAlign w:val="center"/>
        </w:tcPr>
        <w:p w:rsidR="005414F6" w:rsidRDefault="00070D52">
          <w:pPr>
            <w:pStyle w:val="ConsPlusNormal0"/>
          </w:pPr>
          <w:r>
            <w:rPr>
              <w:rFonts w:ascii="Tahoma" w:hAnsi="Tahoma" w:cs="Tahoma"/>
            </w:rPr>
            <w:t xml:space="preserve">Страница </w:t>
          </w:r>
          <w:r w:rsidR="001E68F8">
            <w:fldChar w:fldCharType="begin"/>
          </w:r>
          <w:r>
            <w:rPr>
              <w:rFonts w:ascii="Tahoma" w:hAnsi="Tahoma" w:cs="Tahoma"/>
            </w:rPr>
            <w:instrText>PAGE</w:instrText>
          </w:r>
          <w:r w:rsidR="001E68F8">
            <w:fldChar w:fldCharType="separate"/>
          </w:r>
          <w:r>
            <w:rPr>
              <w:rFonts w:ascii="Tahoma" w:hAnsi="Tahoma" w:cs="Tahoma"/>
              <w:noProof/>
            </w:rPr>
            <w:t>5</w:t>
          </w:r>
          <w:r w:rsidR="001E68F8">
            <w:fldChar w:fldCharType="end"/>
          </w:r>
          <w:r>
            <w:rPr>
              <w:rFonts w:ascii="Tahoma" w:hAnsi="Tahoma" w:cs="Tahoma"/>
            </w:rPr>
            <w:t xml:space="preserve"> из </w:t>
          </w:r>
          <w:r w:rsidR="001E68F8">
            <w:fldChar w:fldCharType="begin"/>
          </w:r>
          <w:r>
            <w:rPr>
              <w:rFonts w:ascii="Tahoma" w:hAnsi="Tahoma" w:cs="Tahoma"/>
            </w:rPr>
            <w:instrText>NUMPAGES</w:instrText>
          </w:r>
          <w:r w:rsidR="001E68F8">
            <w:fldChar w:fldCharType="separate"/>
          </w:r>
          <w:r w:rsidR="007C219F">
            <w:rPr>
              <w:rFonts w:ascii="Tahoma" w:hAnsi="Tahoma" w:cs="Tahoma"/>
              <w:noProof/>
            </w:rPr>
            <w:t>9</w:t>
          </w:r>
          <w:r w:rsidR="001E68F8">
            <w:fldChar w:fldCharType="end"/>
          </w:r>
        </w:p>
      </w:tc>
    </w:tr>
  </w:tbl>
  <w:p w:rsidR="005414F6" w:rsidRDefault="00070D52">
    <w:pPr>
      <w:pStyle w:val="ConsPlusNormal0"/>
    </w:pPr>
    <w:r>
      <w:rPr>
        <w:sz w:val="2"/>
        <w:szCs w:val="2"/>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F6" w:rsidRDefault="005414F6">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5414F6">
      <w:trPr>
        <w:trHeight w:hRule="exact" w:val="1170"/>
      </w:trPr>
      <w:tc>
        <w:tcPr>
          <w:tcW w:w="1650" w:type="pct"/>
          <w:vAlign w:val="center"/>
        </w:tcPr>
        <w:p w:rsidR="005414F6" w:rsidRDefault="00070D5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414F6" w:rsidRDefault="001E68F8">
          <w:pPr>
            <w:pStyle w:val="ConsPlusNormal0"/>
            <w:jc w:val="center"/>
          </w:pPr>
          <w:hyperlink r:id="rId1">
            <w:r w:rsidR="00070D52">
              <w:rPr>
                <w:rFonts w:ascii="Tahoma" w:hAnsi="Tahoma" w:cs="Tahoma"/>
                <w:b/>
                <w:color w:val="0000FF"/>
              </w:rPr>
              <w:t>www.consultant.ru</w:t>
            </w:r>
          </w:hyperlink>
        </w:p>
      </w:tc>
      <w:tc>
        <w:tcPr>
          <w:tcW w:w="1650" w:type="pct"/>
          <w:vAlign w:val="center"/>
        </w:tcPr>
        <w:p w:rsidR="005414F6" w:rsidRDefault="00070D52">
          <w:pPr>
            <w:pStyle w:val="ConsPlusNormal0"/>
          </w:pPr>
          <w:r>
            <w:rPr>
              <w:rFonts w:ascii="Tahoma" w:hAnsi="Tahoma" w:cs="Tahoma"/>
            </w:rPr>
            <w:t xml:space="preserve">Страница </w:t>
          </w:r>
          <w:r w:rsidR="001E68F8">
            <w:fldChar w:fldCharType="begin"/>
          </w:r>
          <w:r>
            <w:rPr>
              <w:rFonts w:ascii="Tahoma" w:hAnsi="Tahoma" w:cs="Tahoma"/>
            </w:rPr>
            <w:instrText>PAGE</w:instrText>
          </w:r>
          <w:r w:rsidR="001E68F8">
            <w:fldChar w:fldCharType="separate"/>
          </w:r>
          <w:r w:rsidR="007C219F">
            <w:rPr>
              <w:rFonts w:ascii="Tahoma" w:hAnsi="Tahoma" w:cs="Tahoma"/>
              <w:noProof/>
            </w:rPr>
            <w:t>9</w:t>
          </w:r>
          <w:r w:rsidR="001E68F8">
            <w:fldChar w:fldCharType="end"/>
          </w:r>
          <w:r>
            <w:rPr>
              <w:rFonts w:ascii="Tahoma" w:hAnsi="Tahoma" w:cs="Tahoma"/>
            </w:rPr>
            <w:t xml:space="preserve"> из </w:t>
          </w:r>
          <w:r w:rsidR="001E68F8">
            <w:fldChar w:fldCharType="begin"/>
          </w:r>
          <w:r>
            <w:rPr>
              <w:rFonts w:ascii="Tahoma" w:hAnsi="Tahoma" w:cs="Tahoma"/>
            </w:rPr>
            <w:instrText>NUMPAGES</w:instrText>
          </w:r>
          <w:r w:rsidR="001E68F8">
            <w:fldChar w:fldCharType="separate"/>
          </w:r>
          <w:r w:rsidR="007C219F">
            <w:rPr>
              <w:rFonts w:ascii="Tahoma" w:hAnsi="Tahoma" w:cs="Tahoma"/>
              <w:noProof/>
            </w:rPr>
            <w:t>9</w:t>
          </w:r>
          <w:r w:rsidR="001E68F8">
            <w:fldChar w:fldCharType="end"/>
          </w:r>
        </w:p>
      </w:tc>
    </w:tr>
  </w:tbl>
  <w:p w:rsidR="005414F6" w:rsidRDefault="00070D52">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929" w:rsidRDefault="00E96929" w:rsidP="005414F6">
      <w:r>
        <w:separator/>
      </w:r>
    </w:p>
  </w:footnote>
  <w:footnote w:type="continuationSeparator" w:id="1">
    <w:p w:rsidR="00E96929" w:rsidRDefault="00E96929" w:rsidP="00541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5414F6">
      <w:trPr>
        <w:trHeight w:hRule="exact" w:val="1683"/>
      </w:trPr>
      <w:tc>
        <w:tcPr>
          <w:tcW w:w="2700" w:type="pct"/>
          <w:vAlign w:val="center"/>
        </w:tcPr>
        <w:p w:rsidR="005414F6" w:rsidRDefault="00070D52">
          <w:pPr>
            <w:pStyle w:val="ConsPlusNormal0"/>
            <w:rPr>
              <w:rFonts w:ascii="Tahoma" w:hAnsi="Tahoma" w:cs="Tahoma"/>
            </w:rPr>
          </w:pPr>
          <w:r>
            <w:rPr>
              <w:rFonts w:ascii="Tahoma" w:hAnsi="Tahoma" w:cs="Tahoma"/>
              <w:sz w:val="16"/>
              <w:szCs w:val="16"/>
            </w:rPr>
            <w:t>Приказ министерства промышленности, предпринимательства и торговли Кировской области от 11.11.2021 N 200-пр</w:t>
          </w:r>
          <w:r>
            <w:rPr>
              <w:rFonts w:ascii="Tahoma" w:hAnsi="Tahoma" w:cs="Tahoma"/>
              <w:sz w:val="16"/>
              <w:szCs w:val="16"/>
            </w:rPr>
            <w:br/>
            <w:t>(ред. от 08....</w:t>
          </w:r>
        </w:p>
      </w:tc>
      <w:tc>
        <w:tcPr>
          <w:tcW w:w="2300" w:type="pct"/>
          <w:vAlign w:val="center"/>
        </w:tcPr>
        <w:p w:rsidR="005414F6" w:rsidRDefault="00070D5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22.09.2022</w:t>
          </w:r>
        </w:p>
      </w:tc>
    </w:tr>
  </w:tbl>
  <w:p w:rsidR="005414F6" w:rsidRDefault="005414F6">
    <w:pPr>
      <w:pStyle w:val="ConsPlusNormal0"/>
      <w:pBdr>
        <w:bottom w:val="single" w:sz="12" w:space="0" w:color="auto"/>
      </w:pBdr>
      <w:rPr>
        <w:sz w:val="2"/>
        <w:szCs w:val="2"/>
      </w:rPr>
    </w:pPr>
  </w:p>
  <w:p w:rsidR="005414F6" w:rsidRDefault="005414F6">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5414F6">
      <w:trPr>
        <w:trHeight w:hRule="exact" w:val="1683"/>
      </w:trPr>
      <w:tc>
        <w:tcPr>
          <w:tcW w:w="2700" w:type="pct"/>
          <w:vAlign w:val="center"/>
        </w:tcPr>
        <w:p w:rsidR="005414F6" w:rsidRDefault="00070D52">
          <w:pPr>
            <w:pStyle w:val="ConsPlusNormal0"/>
            <w:rPr>
              <w:rFonts w:ascii="Tahoma" w:hAnsi="Tahoma" w:cs="Tahoma"/>
            </w:rPr>
          </w:pPr>
          <w:r>
            <w:rPr>
              <w:rFonts w:ascii="Tahoma" w:hAnsi="Tahoma" w:cs="Tahoma"/>
              <w:sz w:val="16"/>
              <w:szCs w:val="16"/>
            </w:rPr>
            <w:t>Приказ министерства промышленности, предпринимательства и торговли Кировской области от 11.11.2021 N 200-пр</w:t>
          </w:r>
          <w:r>
            <w:rPr>
              <w:rFonts w:ascii="Tahoma" w:hAnsi="Tahoma" w:cs="Tahoma"/>
              <w:sz w:val="16"/>
              <w:szCs w:val="16"/>
            </w:rPr>
            <w:br/>
            <w:t>(ред. от 08....</w:t>
          </w:r>
        </w:p>
      </w:tc>
      <w:tc>
        <w:tcPr>
          <w:tcW w:w="2300" w:type="pct"/>
          <w:vAlign w:val="center"/>
        </w:tcPr>
        <w:p w:rsidR="005414F6" w:rsidRDefault="00070D5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22.09.2022</w:t>
          </w:r>
        </w:p>
      </w:tc>
    </w:tr>
  </w:tbl>
  <w:p w:rsidR="005414F6" w:rsidRDefault="005414F6">
    <w:pPr>
      <w:pStyle w:val="ConsPlusNormal0"/>
      <w:pBdr>
        <w:bottom w:val="single" w:sz="12" w:space="0" w:color="auto"/>
      </w:pBdr>
      <w:rPr>
        <w:sz w:val="2"/>
        <w:szCs w:val="2"/>
      </w:rPr>
    </w:pPr>
  </w:p>
  <w:p w:rsidR="005414F6" w:rsidRDefault="005414F6">
    <w:pPr>
      <w:pStyle w:val="ConsPlusNorm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5414F6">
      <w:trPr>
        <w:trHeight w:hRule="exact" w:val="1190"/>
      </w:trPr>
      <w:tc>
        <w:tcPr>
          <w:tcW w:w="2700" w:type="pct"/>
          <w:vAlign w:val="center"/>
        </w:tcPr>
        <w:p w:rsidR="005414F6" w:rsidRDefault="00070D52">
          <w:pPr>
            <w:pStyle w:val="ConsPlusNormal0"/>
            <w:rPr>
              <w:rFonts w:ascii="Tahoma" w:hAnsi="Tahoma" w:cs="Tahoma"/>
            </w:rPr>
          </w:pPr>
          <w:r>
            <w:rPr>
              <w:rFonts w:ascii="Tahoma" w:hAnsi="Tahoma" w:cs="Tahoma"/>
              <w:sz w:val="16"/>
              <w:szCs w:val="16"/>
            </w:rPr>
            <w:t>Приказ министерства промышленности, предпринимательства и торговли Кировской области от 11.11.2021 N 200-пр</w:t>
          </w:r>
          <w:r>
            <w:rPr>
              <w:rFonts w:ascii="Tahoma" w:hAnsi="Tahoma" w:cs="Tahoma"/>
              <w:sz w:val="16"/>
              <w:szCs w:val="16"/>
            </w:rPr>
            <w:br/>
            <w:t>(ред. от 08....</w:t>
          </w:r>
        </w:p>
      </w:tc>
      <w:tc>
        <w:tcPr>
          <w:tcW w:w="2300" w:type="pct"/>
          <w:vAlign w:val="center"/>
        </w:tcPr>
        <w:p w:rsidR="005414F6" w:rsidRDefault="00070D5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22.09.2022</w:t>
          </w:r>
        </w:p>
      </w:tc>
    </w:tr>
  </w:tbl>
  <w:p w:rsidR="005414F6" w:rsidRDefault="005414F6">
    <w:pPr>
      <w:pStyle w:val="ConsPlusNormal0"/>
      <w:pBdr>
        <w:bottom w:val="single" w:sz="12" w:space="0" w:color="auto"/>
      </w:pBdr>
      <w:rPr>
        <w:sz w:val="2"/>
        <w:szCs w:val="2"/>
      </w:rPr>
    </w:pPr>
  </w:p>
  <w:p w:rsidR="005414F6" w:rsidRDefault="005414F6">
    <w:pPr>
      <w:pStyle w:val="ConsPlusNorm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5414F6">
      <w:trPr>
        <w:trHeight w:hRule="exact" w:val="1190"/>
      </w:trPr>
      <w:tc>
        <w:tcPr>
          <w:tcW w:w="2700" w:type="pct"/>
          <w:vAlign w:val="center"/>
        </w:tcPr>
        <w:p w:rsidR="005414F6" w:rsidRDefault="00070D52">
          <w:pPr>
            <w:pStyle w:val="ConsPlusNormal0"/>
            <w:rPr>
              <w:rFonts w:ascii="Tahoma" w:hAnsi="Tahoma" w:cs="Tahoma"/>
            </w:rPr>
          </w:pPr>
          <w:r>
            <w:rPr>
              <w:rFonts w:ascii="Tahoma" w:hAnsi="Tahoma" w:cs="Tahoma"/>
              <w:sz w:val="16"/>
              <w:szCs w:val="16"/>
            </w:rPr>
            <w:t>Приказ министерства промышленности, предпринимательства и торговли Кировской области от 11.11.2021 N 200-пр</w:t>
          </w:r>
          <w:r>
            <w:rPr>
              <w:rFonts w:ascii="Tahoma" w:hAnsi="Tahoma" w:cs="Tahoma"/>
              <w:sz w:val="16"/>
              <w:szCs w:val="16"/>
            </w:rPr>
            <w:br/>
            <w:t>(ред. от 08....</w:t>
          </w:r>
        </w:p>
      </w:tc>
      <w:tc>
        <w:tcPr>
          <w:tcW w:w="2300" w:type="pct"/>
          <w:vAlign w:val="center"/>
        </w:tcPr>
        <w:p w:rsidR="005414F6" w:rsidRDefault="00070D5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22.09.2022</w:t>
          </w:r>
        </w:p>
      </w:tc>
    </w:tr>
  </w:tbl>
  <w:p w:rsidR="005414F6" w:rsidRDefault="005414F6">
    <w:pPr>
      <w:pStyle w:val="ConsPlusNormal0"/>
      <w:pBdr>
        <w:bottom w:val="single" w:sz="12" w:space="0" w:color="auto"/>
      </w:pBdr>
      <w:rPr>
        <w:sz w:val="2"/>
        <w:szCs w:val="2"/>
      </w:rPr>
    </w:pPr>
  </w:p>
  <w:p w:rsidR="005414F6" w:rsidRDefault="005414F6">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414F6"/>
    <w:rsid w:val="00070D52"/>
    <w:rsid w:val="001E68F8"/>
    <w:rsid w:val="005414F6"/>
    <w:rsid w:val="007C219F"/>
    <w:rsid w:val="00B64F1A"/>
    <w:rsid w:val="00E96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4F6"/>
    <w:pPr>
      <w:widowControl w:val="0"/>
      <w:autoSpaceDE w:val="0"/>
      <w:autoSpaceDN w:val="0"/>
    </w:pPr>
    <w:rPr>
      <w:rFonts w:ascii="Arial" w:hAnsi="Arial" w:cs="Arial"/>
      <w:sz w:val="20"/>
    </w:rPr>
  </w:style>
  <w:style w:type="paragraph" w:customStyle="1" w:styleId="ConsPlusNonformat">
    <w:name w:val="ConsPlusNonformat"/>
    <w:rsid w:val="005414F6"/>
    <w:pPr>
      <w:widowControl w:val="0"/>
      <w:autoSpaceDE w:val="0"/>
      <w:autoSpaceDN w:val="0"/>
    </w:pPr>
    <w:rPr>
      <w:rFonts w:ascii="Courier New" w:hAnsi="Courier New" w:cs="Courier New"/>
      <w:sz w:val="20"/>
    </w:rPr>
  </w:style>
  <w:style w:type="paragraph" w:customStyle="1" w:styleId="ConsPlusTitle">
    <w:name w:val="ConsPlusTitle"/>
    <w:rsid w:val="005414F6"/>
    <w:pPr>
      <w:widowControl w:val="0"/>
      <w:autoSpaceDE w:val="0"/>
      <w:autoSpaceDN w:val="0"/>
    </w:pPr>
    <w:rPr>
      <w:rFonts w:ascii="Arial" w:hAnsi="Arial" w:cs="Arial"/>
      <w:b/>
      <w:sz w:val="20"/>
    </w:rPr>
  </w:style>
  <w:style w:type="paragraph" w:customStyle="1" w:styleId="ConsPlusCell">
    <w:name w:val="ConsPlusCell"/>
    <w:rsid w:val="005414F6"/>
    <w:pPr>
      <w:widowControl w:val="0"/>
      <w:autoSpaceDE w:val="0"/>
      <w:autoSpaceDN w:val="0"/>
    </w:pPr>
    <w:rPr>
      <w:rFonts w:ascii="Courier New" w:hAnsi="Courier New" w:cs="Courier New"/>
      <w:sz w:val="20"/>
    </w:rPr>
  </w:style>
  <w:style w:type="paragraph" w:customStyle="1" w:styleId="ConsPlusDocList">
    <w:name w:val="ConsPlusDocList"/>
    <w:rsid w:val="005414F6"/>
    <w:pPr>
      <w:widowControl w:val="0"/>
      <w:autoSpaceDE w:val="0"/>
      <w:autoSpaceDN w:val="0"/>
    </w:pPr>
    <w:rPr>
      <w:rFonts w:ascii="Courier New" w:hAnsi="Courier New" w:cs="Courier New"/>
      <w:sz w:val="20"/>
    </w:rPr>
  </w:style>
  <w:style w:type="paragraph" w:customStyle="1" w:styleId="ConsPlusTitlePage">
    <w:name w:val="ConsPlusTitlePage"/>
    <w:rsid w:val="005414F6"/>
    <w:pPr>
      <w:widowControl w:val="0"/>
      <w:autoSpaceDE w:val="0"/>
      <w:autoSpaceDN w:val="0"/>
    </w:pPr>
    <w:rPr>
      <w:rFonts w:ascii="Tahoma" w:hAnsi="Tahoma" w:cs="Tahoma"/>
      <w:sz w:val="20"/>
    </w:rPr>
  </w:style>
  <w:style w:type="paragraph" w:customStyle="1" w:styleId="ConsPlusJurTerm">
    <w:name w:val="ConsPlusJurTerm"/>
    <w:rsid w:val="005414F6"/>
    <w:pPr>
      <w:widowControl w:val="0"/>
      <w:autoSpaceDE w:val="0"/>
      <w:autoSpaceDN w:val="0"/>
    </w:pPr>
    <w:rPr>
      <w:rFonts w:ascii="Tahoma" w:hAnsi="Tahoma" w:cs="Tahoma"/>
      <w:sz w:val="26"/>
    </w:rPr>
  </w:style>
  <w:style w:type="paragraph" w:customStyle="1" w:styleId="ConsPlusTextList">
    <w:name w:val="ConsPlusTextList"/>
    <w:rsid w:val="005414F6"/>
    <w:pPr>
      <w:widowControl w:val="0"/>
      <w:autoSpaceDE w:val="0"/>
      <w:autoSpaceDN w:val="0"/>
    </w:pPr>
    <w:rPr>
      <w:rFonts w:ascii="Arial" w:hAnsi="Arial" w:cs="Arial"/>
      <w:sz w:val="20"/>
    </w:rPr>
  </w:style>
  <w:style w:type="paragraph" w:customStyle="1" w:styleId="ConsPlusTextList0">
    <w:name w:val="ConsPlusTextList"/>
    <w:rsid w:val="005414F6"/>
    <w:pPr>
      <w:widowControl w:val="0"/>
      <w:autoSpaceDE w:val="0"/>
      <w:autoSpaceDN w:val="0"/>
    </w:pPr>
    <w:rPr>
      <w:rFonts w:ascii="Arial" w:hAnsi="Arial" w:cs="Arial"/>
      <w:sz w:val="20"/>
    </w:rPr>
  </w:style>
  <w:style w:type="paragraph" w:customStyle="1" w:styleId="ConsPlusNormal0">
    <w:name w:val="ConsPlusNormal"/>
    <w:rsid w:val="005414F6"/>
    <w:pPr>
      <w:widowControl w:val="0"/>
      <w:autoSpaceDE w:val="0"/>
      <w:autoSpaceDN w:val="0"/>
    </w:pPr>
    <w:rPr>
      <w:rFonts w:ascii="Arial" w:hAnsi="Arial" w:cs="Arial"/>
      <w:sz w:val="20"/>
    </w:rPr>
  </w:style>
  <w:style w:type="paragraph" w:customStyle="1" w:styleId="ConsPlusNonformat0">
    <w:name w:val="ConsPlusNonformat"/>
    <w:rsid w:val="005414F6"/>
    <w:pPr>
      <w:widowControl w:val="0"/>
      <w:autoSpaceDE w:val="0"/>
      <w:autoSpaceDN w:val="0"/>
    </w:pPr>
    <w:rPr>
      <w:rFonts w:ascii="Courier New" w:hAnsi="Courier New" w:cs="Courier New"/>
      <w:sz w:val="20"/>
    </w:rPr>
  </w:style>
  <w:style w:type="paragraph" w:customStyle="1" w:styleId="ConsPlusTitle0">
    <w:name w:val="ConsPlusTitle"/>
    <w:rsid w:val="005414F6"/>
    <w:pPr>
      <w:widowControl w:val="0"/>
      <w:autoSpaceDE w:val="0"/>
      <w:autoSpaceDN w:val="0"/>
    </w:pPr>
    <w:rPr>
      <w:rFonts w:ascii="Arial" w:hAnsi="Arial" w:cs="Arial"/>
      <w:b/>
      <w:sz w:val="20"/>
    </w:rPr>
  </w:style>
  <w:style w:type="paragraph" w:customStyle="1" w:styleId="ConsPlusCell0">
    <w:name w:val="ConsPlusCell"/>
    <w:rsid w:val="005414F6"/>
    <w:pPr>
      <w:widowControl w:val="0"/>
      <w:autoSpaceDE w:val="0"/>
      <w:autoSpaceDN w:val="0"/>
    </w:pPr>
    <w:rPr>
      <w:rFonts w:ascii="Courier New" w:hAnsi="Courier New" w:cs="Courier New"/>
      <w:sz w:val="20"/>
    </w:rPr>
  </w:style>
  <w:style w:type="paragraph" w:customStyle="1" w:styleId="ConsPlusDocList0">
    <w:name w:val="ConsPlusDocList"/>
    <w:rsid w:val="005414F6"/>
    <w:pPr>
      <w:widowControl w:val="0"/>
      <w:autoSpaceDE w:val="0"/>
      <w:autoSpaceDN w:val="0"/>
    </w:pPr>
    <w:rPr>
      <w:rFonts w:ascii="Courier New" w:hAnsi="Courier New" w:cs="Courier New"/>
      <w:sz w:val="20"/>
    </w:rPr>
  </w:style>
  <w:style w:type="paragraph" w:customStyle="1" w:styleId="ConsPlusTitlePage0">
    <w:name w:val="ConsPlusTitlePage"/>
    <w:rsid w:val="005414F6"/>
    <w:pPr>
      <w:widowControl w:val="0"/>
      <w:autoSpaceDE w:val="0"/>
      <w:autoSpaceDN w:val="0"/>
    </w:pPr>
    <w:rPr>
      <w:rFonts w:ascii="Tahoma" w:hAnsi="Tahoma" w:cs="Tahoma"/>
      <w:sz w:val="20"/>
    </w:rPr>
  </w:style>
  <w:style w:type="paragraph" w:customStyle="1" w:styleId="ConsPlusJurTerm0">
    <w:name w:val="ConsPlusJurTerm"/>
    <w:rsid w:val="005414F6"/>
    <w:pPr>
      <w:widowControl w:val="0"/>
      <w:autoSpaceDE w:val="0"/>
      <w:autoSpaceDN w:val="0"/>
    </w:pPr>
    <w:rPr>
      <w:rFonts w:ascii="Tahoma" w:hAnsi="Tahoma" w:cs="Tahoma"/>
      <w:sz w:val="26"/>
    </w:rPr>
  </w:style>
  <w:style w:type="paragraph" w:customStyle="1" w:styleId="ConsPlusTextList1">
    <w:name w:val="ConsPlusTextList"/>
    <w:rsid w:val="005414F6"/>
    <w:pPr>
      <w:widowControl w:val="0"/>
      <w:autoSpaceDE w:val="0"/>
      <w:autoSpaceDN w:val="0"/>
    </w:pPr>
    <w:rPr>
      <w:rFonts w:ascii="Arial" w:hAnsi="Arial" w:cs="Arial"/>
      <w:sz w:val="20"/>
    </w:rPr>
  </w:style>
  <w:style w:type="paragraph" w:customStyle="1" w:styleId="ConsPlusTextList2">
    <w:name w:val="ConsPlusTextList"/>
    <w:rsid w:val="005414F6"/>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B64F1A"/>
    <w:rPr>
      <w:rFonts w:ascii="Tahoma" w:hAnsi="Tahoma" w:cs="Tahoma"/>
      <w:sz w:val="16"/>
      <w:szCs w:val="16"/>
    </w:rPr>
  </w:style>
  <w:style w:type="character" w:customStyle="1" w:styleId="a4">
    <w:name w:val="Текст выноски Знак"/>
    <w:basedOn w:val="a0"/>
    <w:link w:val="a3"/>
    <w:uiPriority w:val="99"/>
    <w:semiHidden/>
    <w:rsid w:val="00B64F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consultantplus://offline/ref=671A66325E96F615DACC46BCBF19C9739C9621436A39A5E9AE367EA49E333291E798C00ED2F055DB958F1C934528DBE9DCA53295E7246998344A7C64G4a8H" TargetMode="External"/><Relationship Id="rId18" Type="http://schemas.openxmlformats.org/officeDocument/2006/relationships/hyperlink" Target="consultantplus://offline/ref=671A66325E96F615DACC46BCBF19C9739C9621436A39A5E9AE367EA49E333291E798C00ED2F055DB958F1C904728DBE9DCA53295E7246998344A7C64G4a8H"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consultantplus://offline/ref=671A66325E96F615DACC46BCBF19C9739C9621436A39A5E9AE367EA49E333291E798C00ED2F055DB958F1C904928DBE9DCA53295E7246998344A7C64G4a8H" TargetMode="External"/><Relationship Id="rId7" Type="http://schemas.openxmlformats.org/officeDocument/2006/relationships/hyperlink" Target="https://www.consultant.ru" TargetMode="External"/><Relationship Id="rId12" Type="http://schemas.openxmlformats.org/officeDocument/2006/relationships/hyperlink" Target="consultantplus://offline/ref=671A66325E96F615DACC46BCBF19C9739C9621436A39A5E9AE367EA49E333291E798C00ED2F055DB958F1C924528DBE9DCA53295E7246998344A7C64G4a8H" TargetMode="External"/><Relationship Id="rId17" Type="http://schemas.openxmlformats.org/officeDocument/2006/relationships/hyperlink" Target="consultantplus://offline/ref=671A66325E96F615DACC58B1A975957A989C7E4E6330ACB9F66078F3C16334C4B5D89E5793B646DA9C911E9242G2a1H"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consultantplus://offline/ref=671A66325E96F615DACC58B1A975957A989D79476D32ACB9F66078F3C16334C4B5D89E5793B646DA9C911E9242G2a1H" TargetMode="External"/><Relationship Id="rId20" Type="http://schemas.openxmlformats.org/officeDocument/2006/relationships/hyperlink" Target="consultantplus://offline/ref=671A66325E96F615DACC58B1A975957A989F7F4A6333ACB9F66078F3C16334C4B5D89E5793B646DA9C911E9242G2a1H" TargetMode="External"/><Relationship Id="rId29" Type="http://schemas.openxmlformats.org/officeDocument/2006/relationships/header" Target="header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671A66325E96F615DACC46BCBF19C9739C9621436A32A0EAAF337EA49E333291E798C00ED2F055DB958F1C904728DBE9DCA53295E7246998344A7C64G4a8H"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671A66325E96F615DACC58B1A975957A989F7D4E6C31ACB9F66078F3C16334C4B5D89E5793B646DA9C911E9242G2a1H"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671A66325E96F615DACC58B1A975957A989F7D4E6C31ACB9F66078F3C16334C4A7D8C65B91B459DB928448C3047682BA9AEE3F9EFB386993G2a8H" TargetMode="External"/><Relationship Id="rId19" Type="http://schemas.openxmlformats.org/officeDocument/2006/relationships/hyperlink" Target="consultantplus://offline/ref=671A66325E96F615DACC46BCBF19C9739C9621436A39A5E9AE367EA49E333291E798C00ED2F055DB958F1C924628DBE9DCA53295E7246998344A7C64G4a8H"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671A66325E96F615DACC46BCBF19C9739C9621436A39A5E9AE367EA49E333291E798C00ED2F055DB958F1C924528DBE9DCA53295E7246998344A7C64G4a8H" TargetMode="External"/><Relationship Id="rId14" Type="http://schemas.openxmlformats.org/officeDocument/2006/relationships/hyperlink" Target="consultantplus://offline/ref=671A66325E96F615DACC46BCBF19C9739C9621436A39A5E9AE367EA49E333291E798C00ED2F055DB958F1C934828DBE9DCA53295E7246998344A7C64G4a8H" TargetMode="External"/><Relationship Id="rId22" Type="http://schemas.openxmlformats.org/officeDocument/2006/relationships/hyperlink" Target="consultantplus://offline/ref=671A66325E96F615DACC46BCBF19C9739C9621436A39A5E9AE367EA49E333291E798C00ED2F055DB958F1C914128DBE9DCA53295E7246998344A7C64G4a8H" TargetMode="External"/><Relationship Id="rId27" Type="http://schemas.openxmlformats.org/officeDocument/2006/relationships/header" Target="header3.xm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4192</Words>
  <Characters>23899</Characters>
  <Application>Microsoft Office Word</Application>
  <DocSecurity>0</DocSecurity>
  <Lines>199</Lines>
  <Paragraphs>56</Paragraphs>
  <ScaleCrop>false</ScaleCrop>
  <Company>КонсультантПлюс Версия 4022.00.21</Company>
  <LinksUpToDate>false</LinksUpToDate>
  <CharactersWithSpaces>28035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промышленности, предпринимательства и торговли Кировской области от 11.11.2021 N 200-пр
(ред. от 08.08.2022)
"Об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dc:title>
  <cp:lastModifiedBy>Jurist</cp:lastModifiedBy>
  <cp:revision>4</cp:revision>
  <cp:lastPrinted>2022-09-29T06:58:00Z</cp:lastPrinted>
  <dcterms:created xsi:type="dcterms:W3CDTF">2022-09-22T07:26:00Z</dcterms:created>
  <dcterms:modified xsi:type="dcterms:W3CDTF">2022-09-29T06:58:00Z</dcterms:modified>
</cp:coreProperties>
</file>