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29.09.2010 N 772</w:t>
              <w:br/>
              <w:t xml:space="preserve">(ред. от 02.09.2022)</w:t>
              <w:br/>
              <w:t xml:space="preserve"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сентября 2010 г. N 772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ВКЛЮЧЕНИЯ НЕСТАЦИОНАРНЫХ ТОРГОВЫХ ОБЪЕКТОВ,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ЗЕМЕЛЬНЫХ УЧАСТКАХ, В ЗДАНИЯХ, СТРОЕНИЯХ</w:t>
      </w:r>
    </w:p>
    <w:p>
      <w:pPr>
        <w:pStyle w:val="2"/>
        <w:jc w:val="center"/>
      </w:pPr>
      <w:r>
        <w:rPr>
          <w:sz w:val="20"/>
        </w:rPr>
        <w:t xml:space="preserve">И СООРУЖЕНИЯХ, НАХОДЯЩИХСЯ В ГОСУДАРСТВЕННОЙ СОБСТВЕННОСТИ,</w:t>
      </w:r>
    </w:p>
    <w:p>
      <w:pPr>
        <w:pStyle w:val="2"/>
        <w:jc w:val="center"/>
      </w:pPr>
      <w:r>
        <w:rPr>
          <w:sz w:val="20"/>
        </w:rPr>
        <w:t xml:space="preserve">В СХЕМУ 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2010 г. N 772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ВКЛЮЧЕНИЯ НЕСТАЦИОНАРНЫХ ТОРГОВЫХ ОБЪЕКТОВ,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ЗЕМЕЛЬНЫХ УЧАСТКАХ, В ЗДАНИЯХ, СТРОЕНИЯХ</w:t>
      </w:r>
    </w:p>
    <w:p>
      <w:pPr>
        <w:pStyle w:val="2"/>
        <w:jc w:val="center"/>
      </w:pPr>
      <w:r>
        <w:rPr>
          <w:sz w:val="20"/>
        </w:rPr>
        <w:t xml:space="preserve">И СООРУЖЕНИЯХ, НАХОДЯЩИХСЯ В ГОСУДАРСТВЕННОЙ СОБСТВЕННОСТИ,</w:t>
      </w:r>
    </w:p>
    <w:p>
      <w:pPr>
        <w:pStyle w:val="2"/>
        <w:jc w:val="center"/>
      </w:pPr>
      <w:r>
        <w:rPr>
          <w:sz w:val="20"/>
        </w:rPr>
        <w:t xml:space="preserve">В СХЕМУ 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 субъекта Российской Федерации (далее - схема размещения).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Включение объектов в схему размещения осуществляется в следующих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установленных нормативов минимальной обеспеченности населения площадью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w:history="0" r:id="rId10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(с изм. и доп., вступ. в силу с 01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проведении эксперимента по установлению специального налогового режима "Налог на профессиональный доход";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02.09.2022 N 1549)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формирование торговой инфраструктуры с учетом видов и типов торговых объектов, форм и способов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повышение доступности товаров для населения.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заявлении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цель использования объектов, включаемых в схему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виды объектов, планируемых к включению в схему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планируемые сроки размещения объектов.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w:history="0" r:id="rId12" w:tooltip="&quot;Гражданский кодекс Российской Федерации (часть первая)&quot; от 30.11.1994 N 51-ФЗ (ред. от 11.03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ограничения в их обороте.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Внесение изменений в схему размещения осуществляется в порядке, предусмотренном </w:t>
      </w:r>
      <w:hyperlink w:history="0" w:anchor="P46" w:tooltip="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52" w:tooltip="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Правил для включения объектов в схему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Схема размещения, а также вносимые в нее изменения подлежат опубликованию в </w:t>
      </w:r>
      <w:hyperlink w:history="0" r:id="rId13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29.09.2010 N 772</w:t>
            <w:br/>
            <w:t>(ред. от 02.09.2022)</w:t>
            <w:br/>
            <w:t>"Об утверждении Правил включения нестационарных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3915C5B74A64BC97FB17E0E5BE3137422CCD26BD27CBDDD3397ABD5275681000DCFE4D22CC7BE66D860153332DBBF86B407498984ADB7DFY8IFN" TargetMode = "External"/>
	<Relationship Id="rId8" Type="http://schemas.openxmlformats.org/officeDocument/2006/relationships/hyperlink" Target="consultantplus://offline/ref=03915C5B74A64BC97FB17E0E5BE3137422CBD361D671BDDD3397ABD5275681000DCFE4D22CC7BF67DB60153332DBBF86B407498984ADB7DFY8IFN" TargetMode = "External"/>
	<Relationship Id="rId9" Type="http://schemas.openxmlformats.org/officeDocument/2006/relationships/hyperlink" Target="consultantplus://offline/ref=03915C5B74A64BC97FB17E0E5BE3137422CCD26BD27CBDDD3397ABD5275681000DCFE4D22CC7BE66D860153332DBBF86B407498984ADB7DFY8IFN" TargetMode = "External"/>
	<Relationship Id="rId10" Type="http://schemas.openxmlformats.org/officeDocument/2006/relationships/hyperlink" Target="consultantplus://offline/ref=03915C5B74A64BC97FB17E0E5BE3137422CDD164DC74BDDD3397ABD5275681001FCFBCDE2EC7A066D875436274Y8IAN" TargetMode = "External"/>
	<Relationship Id="rId11" Type="http://schemas.openxmlformats.org/officeDocument/2006/relationships/hyperlink" Target="consultantplus://offline/ref=03915C5B74A64BC97FB17E0E5BE3137422CCD26BD27CBDDD3397ABD5275681000DCFE4D22CC7BE66D860153332DBBF86B407498984ADB7DFY8IFN" TargetMode = "External"/>
	<Relationship Id="rId12" Type="http://schemas.openxmlformats.org/officeDocument/2006/relationships/hyperlink" Target="consultantplus://offline/ref=03915C5B74A64BC97FB17E0E5BE3137422C9D66BD17CBDDD3397ABD5275681000DCFE4D22CC7B96FDF60153332DBBF86B407498984ADB7DFY8IFN" TargetMode = "External"/>
	<Relationship Id="rId13" Type="http://schemas.openxmlformats.org/officeDocument/2006/relationships/hyperlink" Target="consultantplus://offline/ref=03915C5B74A64BC97FB17E0E5BE3137422C9D167D17DBDDD3397ABD5275681000DCFE4D22CC7BB6EDC60153332DBBF86B407498984ADB7DFY8IF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29.09.2010 N 772
(ред. от 02.09.2022)
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dc:title>
  <dcterms:created xsi:type="dcterms:W3CDTF">2024-05-20T13:08:23Z</dcterms:created>
</cp:coreProperties>
</file>