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7F" w:rsidRPr="00857A7F" w:rsidRDefault="00857A7F" w:rsidP="008D228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7A7F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1" name="Рисунок 1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7F" w:rsidRPr="00857A7F" w:rsidRDefault="00857A7F" w:rsidP="0041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7F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857A7F" w:rsidRPr="00857A7F" w:rsidRDefault="00857A7F" w:rsidP="00857A7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A7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857A7F" w:rsidRPr="00857A7F" w:rsidRDefault="00857A7F" w:rsidP="00857A7F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857A7F" w:rsidRPr="00857A7F" w:rsidRDefault="00857A7F" w:rsidP="00857A7F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7A7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57A7F" w:rsidRPr="00857A7F" w:rsidRDefault="00713255" w:rsidP="00857A7F">
      <w:pPr>
        <w:spacing w:after="360"/>
        <w:rPr>
          <w:rFonts w:ascii="Times New Roman" w:hAnsi="Times New Roman" w:cs="Times New Roman"/>
          <w:b/>
          <w:sz w:val="28"/>
          <w:szCs w:val="28"/>
        </w:rPr>
      </w:pPr>
      <w:r w:rsidRPr="00713255">
        <w:rPr>
          <w:rFonts w:ascii="Times New Roman" w:hAnsi="Times New Roman" w:cs="Times New Roman"/>
          <w:sz w:val="28"/>
          <w:szCs w:val="28"/>
          <w:u w:val="single"/>
        </w:rPr>
        <w:t>30.04.2021</w:t>
      </w:r>
      <w:r w:rsidR="00857A7F" w:rsidRPr="00857A7F">
        <w:rPr>
          <w:rFonts w:ascii="Times New Roman" w:hAnsi="Times New Roman" w:cs="Times New Roman"/>
          <w:b/>
          <w:sz w:val="28"/>
          <w:szCs w:val="28"/>
        </w:rPr>
        <w:tab/>
      </w:r>
      <w:r w:rsidR="00857A7F" w:rsidRPr="00857A7F">
        <w:rPr>
          <w:rFonts w:ascii="Times New Roman" w:hAnsi="Times New Roman" w:cs="Times New Roman"/>
          <w:b/>
          <w:sz w:val="28"/>
          <w:szCs w:val="28"/>
        </w:rPr>
        <w:tab/>
      </w:r>
      <w:r w:rsidR="005237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7A7F" w:rsidRPr="008D22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55">
        <w:rPr>
          <w:rFonts w:ascii="Times New Roman" w:hAnsi="Times New Roman" w:cs="Times New Roman"/>
          <w:sz w:val="28"/>
          <w:szCs w:val="28"/>
          <w:u w:val="single"/>
        </w:rPr>
        <w:t>12/130</w:t>
      </w:r>
      <w:r w:rsidR="00857A7F" w:rsidRPr="0071325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857A7F" w:rsidRPr="00857A7F" w:rsidRDefault="00857A7F" w:rsidP="00857A7F">
      <w:pPr>
        <w:tabs>
          <w:tab w:val="left" w:pos="0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>пгт Свеча</w:t>
      </w:r>
    </w:p>
    <w:p w:rsidR="009A6132" w:rsidRPr="009A6132" w:rsidRDefault="009A6132" w:rsidP="008D2284">
      <w:pPr>
        <w:spacing w:after="360" w:line="240" w:lineRule="auto"/>
        <w:jc w:val="center"/>
        <w:rPr>
          <w:rFonts w:ascii="Times New Roman" w:eastAsia="Calibri" w:hAnsi="Times New Roman" w:cs="Times New Roman"/>
          <w:b/>
        </w:rPr>
      </w:pPr>
      <w:r w:rsidRPr="009A6132">
        <w:rPr>
          <w:rFonts w:ascii="Times New Roman" w:eastAsia="Calibri" w:hAnsi="Times New Roman" w:cs="Times New Roman"/>
          <w:b/>
          <w:sz w:val="28"/>
          <w:szCs w:val="28"/>
        </w:rPr>
        <w:t>О выпо</w:t>
      </w:r>
      <w:r w:rsidR="00857A7F">
        <w:rPr>
          <w:rFonts w:ascii="Times New Roman" w:eastAsia="Calibri" w:hAnsi="Times New Roman" w:cs="Times New Roman"/>
          <w:b/>
          <w:sz w:val="28"/>
          <w:szCs w:val="28"/>
        </w:rPr>
        <w:t>лнении плана мероприятий за 2020</w:t>
      </w:r>
      <w:r w:rsidRPr="009A6132">
        <w:rPr>
          <w:rFonts w:ascii="Times New Roman" w:eastAsia="Calibri" w:hAnsi="Times New Roman" w:cs="Times New Roman"/>
          <w:b/>
          <w:sz w:val="28"/>
          <w:szCs w:val="28"/>
        </w:rPr>
        <w:t xml:space="preserve"> год по </w:t>
      </w:r>
      <w:r w:rsidRPr="009A6132">
        <w:rPr>
          <w:rFonts w:ascii="Times New Roman" w:hAnsi="Times New Roman" w:cs="Times New Roman"/>
          <w:b/>
          <w:sz w:val="28"/>
          <w:szCs w:val="28"/>
        </w:rPr>
        <w:t>С</w:t>
      </w:r>
      <w:r w:rsidRPr="009A6132">
        <w:rPr>
          <w:rFonts w:ascii="Times New Roman" w:eastAsia="Calibri" w:hAnsi="Times New Roman" w:cs="Times New Roman"/>
          <w:b/>
          <w:sz w:val="28"/>
          <w:szCs w:val="28"/>
        </w:rPr>
        <w:t xml:space="preserve">тратегии социально-экономического развития муниципального образования </w:t>
      </w:r>
      <w:proofErr w:type="spellStart"/>
      <w:r w:rsidRPr="009A6132">
        <w:rPr>
          <w:rFonts w:ascii="Times New Roman" w:hAnsi="Times New Roman" w:cs="Times New Roman"/>
          <w:b/>
          <w:sz w:val="28"/>
          <w:szCs w:val="28"/>
        </w:rPr>
        <w:t>Свечинский</w:t>
      </w:r>
      <w:proofErr w:type="spellEnd"/>
      <w:r w:rsidRPr="009A613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 Кировской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2019-</w:t>
      </w:r>
      <w:r w:rsidRPr="009A6132">
        <w:rPr>
          <w:rFonts w:ascii="Times New Roman" w:eastAsia="Calibri" w:hAnsi="Times New Roman" w:cs="Times New Roman"/>
          <w:b/>
          <w:sz w:val="28"/>
          <w:szCs w:val="28"/>
        </w:rPr>
        <w:t>2035 года</w:t>
      </w:r>
      <w:r w:rsidR="008D22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6132" w:rsidRPr="009A6132" w:rsidRDefault="009A6132" w:rsidP="0071325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32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857A7F">
        <w:rPr>
          <w:rFonts w:ascii="Times New Roman" w:hAnsi="Times New Roman" w:cs="Times New Roman"/>
          <w:sz w:val="28"/>
          <w:szCs w:val="28"/>
        </w:rPr>
        <w:t xml:space="preserve">по имуществу и экономике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7A7F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57A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78B">
        <w:rPr>
          <w:rFonts w:ascii="Times New Roman" w:hAnsi="Times New Roman" w:cs="Times New Roman"/>
          <w:sz w:val="28"/>
          <w:szCs w:val="28"/>
        </w:rPr>
        <w:t>Ронжиной</w:t>
      </w:r>
      <w:proofErr w:type="spellEnd"/>
      <w:r w:rsidR="006E778B">
        <w:rPr>
          <w:rFonts w:ascii="Times New Roman" w:hAnsi="Times New Roman" w:cs="Times New Roman"/>
          <w:sz w:val="28"/>
          <w:szCs w:val="28"/>
        </w:rPr>
        <w:t xml:space="preserve"> Е.А.  о выполнении плана меропри</w:t>
      </w:r>
      <w:r w:rsidR="001F5A60">
        <w:rPr>
          <w:rFonts w:ascii="Times New Roman" w:hAnsi="Times New Roman" w:cs="Times New Roman"/>
          <w:sz w:val="28"/>
          <w:szCs w:val="28"/>
        </w:rPr>
        <w:t>я</w:t>
      </w:r>
      <w:r w:rsidR="006E778B">
        <w:rPr>
          <w:rFonts w:ascii="Times New Roman" w:hAnsi="Times New Roman" w:cs="Times New Roman"/>
          <w:sz w:val="28"/>
          <w:szCs w:val="28"/>
        </w:rPr>
        <w:t>тий за 20</w:t>
      </w:r>
      <w:r w:rsidR="00857A7F">
        <w:rPr>
          <w:rFonts w:ascii="Times New Roman" w:hAnsi="Times New Roman" w:cs="Times New Roman"/>
          <w:sz w:val="28"/>
          <w:szCs w:val="28"/>
        </w:rPr>
        <w:t>20</w:t>
      </w:r>
      <w:r w:rsidR="006E778B"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8D2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  <w:r w:rsidR="008D2284">
        <w:rPr>
          <w:rFonts w:ascii="Times New Roman" w:hAnsi="Times New Roman" w:cs="Times New Roman"/>
          <w:sz w:val="28"/>
          <w:szCs w:val="28"/>
        </w:rPr>
        <w:t xml:space="preserve"> </w:t>
      </w:r>
      <w:r w:rsidRPr="009A61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A6132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9A613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613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A6132">
        <w:rPr>
          <w:rFonts w:ascii="Times New Roman" w:hAnsi="Times New Roman" w:cs="Times New Roman"/>
          <w:sz w:val="28"/>
          <w:szCs w:val="28"/>
        </w:rPr>
        <w:t xml:space="preserve"> годы, утвержденной решением </w:t>
      </w:r>
      <w:proofErr w:type="spellStart"/>
      <w:r w:rsidRPr="009A6132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Pr="009A6132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A61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A613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613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132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9A6132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="00857A7F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57A7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A6132">
        <w:rPr>
          <w:rFonts w:ascii="Times New Roman" w:hAnsi="Times New Roman" w:cs="Times New Roman"/>
          <w:caps/>
          <w:sz w:val="28"/>
          <w:szCs w:val="28"/>
        </w:rPr>
        <w:t>решила</w:t>
      </w:r>
      <w:r w:rsidRPr="009A6132">
        <w:rPr>
          <w:rFonts w:ascii="Times New Roman" w:hAnsi="Times New Roman" w:cs="Times New Roman"/>
          <w:sz w:val="28"/>
          <w:szCs w:val="28"/>
        </w:rPr>
        <w:t>:</w:t>
      </w:r>
    </w:p>
    <w:p w:rsidR="009A6132" w:rsidRPr="009A6132" w:rsidRDefault="009A6132" w:rsidP="00713255">
      <w:pPr>
        <w:pStyle w:val="a4"/>
        <w:tabs>
          <w:tab w:val="left" w:pos="993"/>
        </w:tabs>
        <w:spacing w:after="7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32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Pr="009A6132">
        <w:rPr>
          <w:rFonts w:ascii="Times New Roman" w:eastAsia="Calibri" w:hAnsi="Times New Roman" w:cs="Times New Roman"/>
          <w:sz w:val="28"/>
          <w:szCs w:val="28"/>
        </w:rPr>
        <w:t>о выполнении плана мероприятий за 20</w:t>
      </w:r>
      <w:r w:rsidR="00857A7F">
        <w:rPr>
          <w:rFonts w:ascii="Times New Roman" w:eastAsia="Calibri" w:hAnsi="Times New Roman" w:cs="Times New Roman"/>
          <w:sz w:val="28"/>
          <w:szCs w:val="28"/>
        </w:rPr>
        <w:t>20</w:t>
      </w:r>
      <w:r w:rsidRPr="009A6132">
        <w:rPr>
          <w:rFonts w:ascii="Times New Roman" w:eastAsia="Calibri" w:hAnsi="Times New Roman" w:cs="Times New Roman"/>
          <w:sz w:val="28"/>
          <w:szCs w:val="28"/>
        </w:rPr>
        <w:t xml:space="preserve"> год по </w:t>
      </w:r>
      <w:r w:rsidR="006E778B">
        <w:rPr>
          <w:rFonts w:ascii="Times New Roman" w:eastAsia="Calibri" w:hAnsi="Times New Roman" w:cs="Times New Roman"/>
          <w:sz w:val="28"/>
          <w:szCs w:val="28"/>
        </w:rPr>
        <w:t>С</w:t>
      </w:r>
      <w:r w:rsidRPr="009A6132">
        <w:rPr>
          <w:rFonts w:ascii="Times New Roman" w:eastAsia="Calibri" w:hAnsi="Times New Roman" w:cs="Times New Roman"/>
          <w:sz w:val="28"/>
          <w:szCs w:val="28"/>
        </w:rPr>
        <w:t xml:space="preserve">тратегии социально-экономического развития муниципального образования </w:t>
      </w:r>
      <w:proofErr w:type="spellStart"/>
      <w:r w:rsidRPr="009A6132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="008D2284">
        <w:rPr>
          <w:rFonts w:ascii="Times New Roman" w:hAnsi="Times New Roman" w:cs="Times New Roman"/>
          <w:sz w:val="28"/>
          <w:szCs w:val="28"/>
        </w:rPr>
        <w:t xml:space="preserve"> </w:t>
      </w:r>
      <w:r w:rsidRPr="009A6132">
        <w:rPr>
          <w:rFonts w:ascii="Times New Roman" w:eastAsia="Calibri" w:hAnsi="Times New Roman" w:cs="Times New Roman"/>
          <w:sz w:val="28"/>
          <w:szCs w:val="28"/>
        </w:rPr>
        <w:t xml:space="preserve">муниципальный  район Кировской области на </w:t>
      </w:r>
      <w:r w:rsidRPr="009A6132">
        <w:rPr>
          <w:rFonts w:ascii="Times New Roman" w:hAnsi="Times New Roman" w:cs="Times New Roman"/>
          <w:sz w:val="28"/>
          <w:szCs w:val="28"/>
        </w:rPr>
        <w:t>2019-</w:t>
      </w:r>
      <w:r w:rsidRPr="009A6132">
        <w:rPr>
          <w:rFonts w:ascii="Times New Roman" w:eastAsia="Calibri" w:hAnsi="Times New Roman" w:cs="Times New Roman"/>
          <w:sz w:val="28"/>
          <w:szCs w:val="28"/>
        </w:rPr>
        <w:t>2035 года</w:t>
      </w:r>
      <w:r w:rsidRPr="009A6132">
        <w:rPr>
          <w:rFonts w:ascii="Times New Roman" w:hAnsi="Times New Roman" w:cs="Times New Roman"/>
          <w:sz w:val="28"/>
          <w:szCs w:val="28"/>
        </w:rPr>
        <w:t xml:space="preserve">  к сведению. Прилагается.</w:t>
      </w:r>
    </w:p>
    <w:p w:rsidR="00857A7F" w:rsidRPr="00857A7F" w:rsidRDefault="00857A7F" w:rsidP="00857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57A7F" w:rsidRPr="00857A7F" w:rsidRDefault="00857A7F" w:rsidP="00857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857A7F" w:rsidRPr="00857A7F" w:rsidRDefault="00857A7F" w:rsidP="00857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57A7F" w:rsidRDefault="00857A7F" w:rsidP="00857A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A7F">
        <w:rPr>
          <w:rFonts w:ascii="Times New Roman" w:hAnsi="Times New Roman" w:cs="Times New Roman"/>
          <w:sz w:val="28"/>
          <w:szCs w:val="28"/>
        </w:rPr>
        <w:t>по социальным вопросам                  Г.С. Гоголева</w:t>
      </w:r>
    </w:p>
    <w:p w:rsidR="008D2284" w:rsidRPr="00857A7F" w:rsidRDefault="008D2284" w:rsidP="0085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E5D" w:rsidRPr="00507E5D" w:rsidRDefault="00507E5D" w:rsidP="00507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E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D2284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8D2284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507E5D" w:rsidRDefault="008D2284" w:rsidP="00507E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07E5D" w:rsidRPr="00507E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E5D" w:rsidRPr="00507E5D">
        <w:rPr>
          <w:rFonts w:ascii="Times New Roman" w:hAnsi="Times New Roman" w:cs="Times New Roman"/>
          <w:sz w:val="28"/>
          <w:szCs w:val="28"/>
        </w:rPr>
        <w:t>С.А. Шабанов</w:t>
      </w:r>
    </w:p>
    <w:p w:rsidR="00713255" w:rsidRDefault="00713255" w:rsidP="00507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255" w:rsidRDefault="00713255" w:rsidP="00507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255" w:rsidRDefault="00713255" w:rsidP="00507E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78" w:rsidRPr="00F43178" w:rsidRDefault="008D2284" w:rsidP="008D22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43178" w:rsidRPr="00F43178">
        <w:rPr>
          <w:rFonts w:ascii="Times New Roman" w:hAnsi="Times New Roman" w:cs="Times New Roman"/>
          <w:sz w:val="28"/>
          <w:szCs w:val="28"/>
        </w:rPr>
        <w:t>Приложение</w:t>
      </w:r>
    </w:p>
    <w:p w:rsidR="00857A7F" w:rsidRDefault="008D2284" w:rsidP="008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43178" w:rsidRPr="00F4317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F43178">
        <w:rPr>
          <w:rFonts w:ascii="Times New Roman" w:hAnsi="Times New Roman" w:cs="Times New Roman"/>
          <w:sz w:val="28"/>
          <w:szCs w:val="28"/>
        </w:rPr>
        <w:t>Думы</w:t>
      </w:r>
      <w:r w:rsidRPr="008D2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178">
        <w:rPr>
          <w:rFonts w:ascii="Times New Roman" w:hAnsi="Times New Roman" w:cs="Times New Roman"/>
          <w:sz w:val="28"/>
          <w:szCs w:val="28"/>
        </w:rPr>
        <w:t>Свечинск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F43178" w:rsidRPr="00F43178" w:rsidRDefault="008D2284" w:rsidP="008D2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57A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717E" w:rsidRPr="008D2284" w:rsidRDefault="008D2284" w:rsidP="00416378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163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3178" w:rsidRPr="00F43178">
        <w:rPr>
          <w:rFonts w:ascii="Times New Roman" w:hAnsi="Times New Roman" w:cs="Times New Roman"/>
          <w:sz w:val="28"/>
          <w:szCs w:val="28"/>
        </w:rPr>
        <w:t xml:space="preserve">от </w:t>
      </w:r>
      <w:r w:rsidR="00713255">
        <w:rPr>
          <w:rFonts w:ascii="Times New Roman" w:hAnsi="Times New Roman" w:cs="Times New Roman"/>
          <w:sz w:val="28"/>
          <w:szCs w:val="28"/>
        </w:rPr>
        <w:t>30.04.2021</w:t>
      </w:r>
      <w:r w:rsidR="00F43178" w:rsidRPr="00F43178">
        <w:rPr>
          <w:rFonts w:ascii="Times New Roman" w:hAnsi="Times New Roman" w:cs="Times New Roman"/>
          <w:sz w:val="28"/>
          <w:szCs w:val="28"/>
        </w:rPr>
        <w:t xml:space="preserve">  №</w:t>
      </w:r>
      <w:r w:rsidR="00713255">
        <w:rPr>
          <w:rFonts w:ascii="Times New Roman" w:hAnsi="Times New Roman" w:cs="Times New Roman"/>
          <w:sz w:val="28"/>
          <w:szCs w:val="28"/>
        </w:rPr>
        <w:t xml:space="preserve"> 12/130</w:t>
      </w:r>
    </w:p>
    <w:p w:rsidR="00F43178" w:rsidRPr="00416378" w:rsidRDefault="008D2284" w:rsidP="008D2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</w:t>
      </w:r>
      <w:r w:rsidR="00F43178" w:rsidRPr="00F43178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41637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416378" w:rsidRPr="00F43178">
        <w:rPr>
          <w:rFonts w:ascii="Times New Roman" w:hAnsi="Times New Roman" w:cs="Times New Roman"/>
          <w:b/>
          <w:sz w:val="28"/>
          <w:szCs w:val="28"/>
        </w:rPr>
        <w:t>за 20</w:t>
      </w:r>
      <w:r w:rsidR="00416378">
        <w:rPr>
          <w:rFonts w:ascii="Times New Roman" w:hAnsi="Times New Roman" w:cs="Times New Roman"/>
          <w:b/>
          <w:sz w:val="28"/>
          <w:szCs w:val="28"/>
        </w:rPr>
        <w:t>20</w:t>
      </w:r>
      <w:r w:rsidR="00416378" w:rsidRPr="00F431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378" w:rsidRPr="00416378">
        <w:rPr>
          <w:rFonts w:ascii="Times New Roman" w:eastAsia="Calibri" w:hAnsi="Times New Roman" w:cs="Times New Roman"/>
          <w:b/>
          <w:sz w:val="28"/>
          <w:szCs w:val="28"/>
        </w:rPr>
        <w:t xml:space="preserve">по Стратегии социально-экономического развития муниципального образования </w:t>
      </w:r>
      <w:proofErr w:type="spellStart"/>
      <w:r w:rsidR="00416378" w:rsidRPr="00416378">
        <w:rPr>
          <w:rFonts w:ascii="Times New Roman" w:hAnsi="Times New Roman" w:cs="Times New Roman"/>
          <w:b/>
          <w:sz w:val="28"/>
          <w:szCs w:val="28"/>
        </w:rPr>
        <w:t>Свечинский</w:t>
      </w:r>
      <w:proofErr w:type="spellEnd"/>
      <w:r w:rsidR="00416378" w:rsidRPr="00416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378" w:rsidRPr="0041637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 район Кировской области на </w:t>
      </w:r>
      <w:r w:rsidR="00416378" w:rsidRPr="00416378">
        <w:rPr>
          <w:rFonts w:ascii="Times New Roman" w:hAnsi="Times New Roman" w:cs="Times New Roman"/>
          <w:b/>
          <w:sz w:val="28"/>
          <w:szCs w:val="28"/>
        </w:rPr>
        <w:t>2019-</w:t>
      </w:r>
      <w:r w:rsidR="00416378" w:rsidRPr="00416378">
        <w:rPr>
          <w:rFonts w:ascii="Times New Roman" w:eastAsia="Calibri" w:hAnsi="Times New Roman" w:cs="Times New Roman"/>
          <w:b/>
          <w:sz w:val="28"/>
          <w:szCs w:val="28"/>
        </w:rPr>
        <w:t>2035 года</w:t>
      </w:r>
      <w:r w:rsidR="00416378" w:rsidRPr="004163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5A60" w:rsidRPr="00416378" w:rsidRDefault="001F5A60" w:rsidP="000C1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EB" w:rsidRDefault="004366EB" w:rsidP="000C101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018">
        <w:rPr>
          <w:rFonts w:ascii="Times New Roman" w:hAnsi="Times New Roman" w:cs="Times New Roman"/>
          <w:sz w:val="24"/>
          <w:szCs w:val="24"/>
        </w:rPr>
        <w:t>В целях реализации стратегии социально-экономического развития</w:t>
      </w:r>
      <w:r w:rsidR="00016C5B" w:rsidRPr="000C10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16C5B" w:rsidRPr="000C1018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="00016C5B" w:rsidRPr="000C1018">
        <w:rPr>
          <w:rFonts w:ascii="Times New Roman" w:hAnsi="Times New Roman" w:cs="Times New Roman"/>
          <w:sz w:val="24"/>
          <w:szCs w:val="24"/>
        </w:rPr>
        <w:t xml:space="preserve"> муниципальный район разработан план мероприятий по реализации Стратегии, который утвержден постановлением администрации Св</w:t>
      </w:r>
      <w:r w:rsidR="00833A32">
        <w:rPr>
          <w:rFonts w:ascii="Times New Roman" w:hAnsi="Times New Roman" w:cs="Times New Roman"/>
          <w:sz w:val="24"/>
          <w:szCs w:val="24"/>
        </w:rPr>
        <w:t>е</w:t>
      </w:r>
      <w:r w:rsidR="00016C5B" w:rsidRPr="000C1018">
        <w:rPr>
          <w:rFonts w:ascii="Times New Roman" w:hAnsi="Times New Roman" w:cs="Times New Roman"/>
          <w:sz w:val="24"/>
          <w:szCs w:val="24"/>
        </w:rPr>
        <w:t>чинского района. Одним из важнейших элементов стратегического планирования на муниципальном уровне являются муниципальные программы.</w:t>
      </w:r>
    </w:p>
    <w:tbl>
      <w:tblPr>
        <w:tblStyle w:val="a3"/>
        <w:tblW w:w="10740" w:type="dxa"/>
        <w:tblLayout w:type="fixed"/>
        <w:tblLook w:val="04A0"/>
      </w:tblPr>
      <w:tblGrid>
        <w:gridCol w:w="723"/>
        <w:gridCol w:w="2646"/>
        <w:gridCol w:w="1559"/>
        <w:gridCol w:w="1276"/>
        <w:gridCol w:w="4536"/>
      </w:tblGrid>
      <w:tr w:rsidR="00B14A4D" w:rsidRPr="00416378" w:rsidTr="006F59DE">
        <w:tc>
          <w:tcPr>
            <w:tcW w:w="723" w:type="dxa"/>
            <w:vMerge w:val="restart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6" w:type="dxa"/>
            <w:vMerge w:val="restart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 в соответствии с планом реализации  стратегии  социально- экономического развития</w:t>
            </w:r>
          </w:p>
        </w:tc>
        <w:tc>
          <w:tcPr>
            <w:tcW w:w="2835" w:type="dxa"/>
            <w:gridSpan w:val="2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4536" w:type="dxa"/>
            <w:vMerge w:val="restart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от выполнения мероприятия*</w:t>
            </w:r>
          </w:p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A4D" w:rsidRPr="00416378" w:rsidTr="006F59DE">
        <w:tc>
          <w:tcPr>
            <w:tcW w:w="723" w:type="dxa"/>
            <w:vMerge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</w:t>
            </w:r>
            <w:proofErr w:type="gramStart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4536" w:type="dxa"/>
            <w:vMerge/>
            <w:vAlign w:val="center"/>
          </w:tcPr>
          <w:p w:rsidR="00B14A4D" w:rsidRPr="00416378" w:rsidRDefault="00B14A4D" w:rsidP="00B1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4D" w:rsidRPr="00416378" w:rsidTr="006F59DE">
        <w:tc>
          <w:tcPr>
            <w:tcW w:w="10740" w:type="dxa"/>
            <w:gridSpan w:val="5"/>
          </w:tcPr>
          <w:p w:rsidR="00B14A4D" w:rsidRPr="00416378" w:rsidRDefault="00B14A4D" w:rsidP="001451CF">
            <w:pPr>
              <w:pStyle w:val="a4"/>
              <w:numPr>
                <w:ilvl w:val="0"/>
                <w:numId w:val="2"/>
              </w:num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Цель: Содействие развитию экономического потенциала</w:t>
            </w:r>
          </w:p>
        </w:tc>
      </w:tr>
      <w:tr w:rsidR="00B14A4D" w:rsidRPr="00416378" w:rsidTr="006F59DE">
        <w:tc>
          <w:tcPr>
            <w:tcW w:w="10740" w:type="dxa"/>
            <w:gridSpan w:val="5"/>
          </w:tcPr>
          <w:p w:rsidR="00B14A4D" w:rsidRPr="00416378" w:rsidRDefault="00B14A4D" w:rsidP="00B14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Содействие реализации инвестиционных проектов в агропромышленном комплексе сельскохозяйственных организаций</w:t>
            </w:r>
          </w:p>
        </w:tc>
      </w:tr>
      <w:tr w:rsidR="00B14A4D" w:rsidRPr="00416378" w:rsidTr="006F59DE">
        <w:tc>
          <w:tcPr>
            <w:tcW w:w="723" w:type="dxa"/>
            <w:vMerge w:val="restart"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1451CF" w:rsidRPr="004163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46" w:type="dxa"/>
            <w:vMerge w:val="restart"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Возмещение части затрат на уплату процентов по инвестиционным кредитам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займам)</w:t>
            </w:r>
          </w:p>
        </w:tc>
        <w:tc>
          <w:tcPr>
            <w:tcW w:w="1559" w:type="dxa"/>
          </w:tcPr>
          <w:p w:rsidR="00B14A4D" w:rsidRPr="00416378" w:rsidRDefault="00B14A4D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14A4D" w:rsidRPr="00416378" w:rsidRDefault="005A435D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536" w:type="dxa"/>
            <w:vMerge w:val="restart"/>
          </w:tcPr>
          <w:p w:rsidR="00B14A4D" w:rsidRPr="00416378" w:rsidRDefault="00857A7F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Остаток ссудной задолженности по кредиту, полученному на приобретение племенного молодняка сельскохозяйственных животных на 01.01.2021 г. 0 р</w:t>
            </w:r>
            <w:r w:rsidR="005A435D" w:rsidRPr="0041637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 Господдержку получил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Шмелево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» в размере </w:t>
            </w:r>
            <w:r w:rsidR="005A435D" w:rsidRPr="00416378">
              <w:rPr>
                <w:rFonts w:ascii="Times New Roman" w:hAnsi="Times New Roman" w:cs="Times New Roman"/>
                <w:sz w:val="24"/>
                <w:szCs w:val="24"/>
              </w:rPr>
              <w:t>20,0 тыс. рублей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, что позволило снизить финансовую нагрузку на предприятие.</w:t>
            </w:r>
          </w:p>
        </w:tc>
      </w:tr>
      <w:tr w:rsidR="00B14A4D" w:rsidRPr="00416378" w:rsidTr="006F59DE">
        <w:tc>
          <w:tcPr>
            <w:tcW w:w="723" w:type="dxa"/>
            <w:vMerge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A4D" w:rsidRPr="00416378" w:rsidRDefault="00B14A4D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14A4D" w:rsidRPr="00416378" w:rsidRDefault="005A435D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36" w:type="dxa"/>
            <w:vMerge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4D" w:rsidRPr="00416378" w:rsidTr="006F59DE">
        <w:tc>
          <w:tcPr>
            <w:tcW w:w="10740" w:type="dxa"/>
            <w:gridSpan w:val="5"/>
          </w:tcPr>
          <w:p w:rsidR="00B14A4D" w:rsidRPr="00416378" w:rsidRDefault="00B14A4D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Стимулирование  развития малых форм хозяйствования</w:t>
            </w:r>
          </w:p>
        </w:tc>
      </w:tr>
      <w:tr w:rsidR="000C1018" w:rsidRPr="00416378" w:rsidTr="005A435D">
        <w:trPr>
          <w:trHeight w:val="274"/>
        </w:trPr>
        <w:tc>
          <w:tcPr>
            <w:tcW w:w="723" w:type="dxa"/>
          </w:tcPr>
          <w:p w:rsidR="000C1018" w:rsidRPr="00416378" w:rsidRDefault="000C1018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646" w:type="dxa"/>
          </w:tcPr>
          <w:p w:rsidR="000C1018" w:rsidRPr="00416378" w:rsidRDefault="000C1018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по созданию и развитию крестьянских (фермерских) хозяйств с помощью государственной поддержки</w:t>
            </w:r>
          </w:p>
        </w:tc>
        <w:tc>
          <w:tcPr>
            <w:tcW w:w="1559" w:type="dxa"/>
          </w:tcPr>
          <w:p w:rsidR="000C1018" w:rsidRPr="00416378" w:rsidRDefault="000C1018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Кировской области «Развитие агропромышленного комплекса»</w:t>
            </w:r>
          </w:p>
        </w:tc>
        <w:tc>
          <w:tcPr>
            <w:tcW w:w="1276" w:type="dxa"/>
          </w:tcPr>
          <w:p w:rsidR="000C1018" w:rsidRPr="00416378" w:rsidRDefault="00833A32" w:rsidP="006F59DE">
            <w:pPr>
              <w:tabs>
                <w:tab w:val="left" w:pos="6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1692,0</w:t>
            </w:r>
          </w:p>
        </w:tc>
        <w:tc>
          <w:tcPr>
            <w:tcW w:w="4536" w:type="dxa"/>
          </w:tcPr>
          <w:p w:rsidR="005A435D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Ф)Х Ильин Марк Александрович в 2019 году защитил бизнес-план по созданию и развитию КФХ «Производство и реализация высококачественной молочной продукции и редких сортов сыра» и получил грант в сумме 3млн.рублей.</w:t>
            </w:r>
          </w:p>
          <w:p w:rsidR="005A435D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2020 году было продолжено расходование сре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анта. </w:t>
            </w:r>
          </w:p>
          <w:p w:rsidR="000C1018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Были приобретены 10 голов нетелей швицкой породы на сумму 1602</w:t>
            </w:r>
            <w:r w:rsidR="00833A32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 и транспортер скребковый на сумму 90,0 тыс. рублей. Средства гранта составили 90% или 1522,5 тыс. рублей.</w:t>
            </w:r>
          </w:p>
        </w:tc>
      </w:tr>
      <w:tr w:rsidR="002D1CDD" w:rsidRPr="00416378" w:rsidTr="006F59DE">
        <w:tc>
          <w:tcPr>
            <w:tcW w:w="10740" w:type="dxa"/>
            <w:gridSpan w:val="5"/>
          </w:tcPr>
          <w:p w:rsidR="002D1CDD" w:rsidRPr="00416378" w:rsidRDefault="002D1CDD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Задача: Модернизация и техническое переоснащение агропромышленного комплекса</w:t>
            </w:r>
          </w:p>
        </w:tc>
      </w:tr>
      <w:tr w:rsidR="002D1CDD" w:rsidRPr="00416378" w:rsidTr="006F59DE">
        <w:tc>
          <w:tcPr>
            <w:tcW w:w="723" w:type="dxa"/>
          </w:tcPr>
          <w:p w:rsidR="002D1CDD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1CDD" w:rsidRPr="004163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46" w:type="dxa"/>
          </w:tcPr>
          <w:p w:rsidR="002D1CDD" w:rsidRPr="00416378" w:rsidRDefault="002D1CD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 и сельскохозяйственной техники</w:t>
            </w:r>
          </w:p>
        </w:tc>
        <w:tc>
          <w:tcPr>
            <w:tcW w:w="1559" w:type="dxa"/>
          </w:tcPr>
          <w:p w:rsidR="002D1CDD" w:rsidRPr="00416378" w:rsidRDefault="001451CF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сельскохозяйственных организаций, заемные средства</w:t>
            </w:r>
          </w:p>
        </w:tc>
        <w:tc>
          <w:tcPr>
            <w:tcW w:w="1276" w:type="dxa"/>
          </w:tcPr>
          <w:p w:rsidR="002D1CDD" w:rsidRPr="00416378" w:rsidRDefault="00833A3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145490,0</w:t>
            </w:r>
          </w:p>
        </w:tc>
        <w:tc>
          <w:tcPr>
            <w:tcW w:w="4536" w:type="dxa"/>
          </w:tcPr>
          <w:p w:rsidR="005A435D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ООО «СХП «Рига» приобрели 4ед. техники на сумму 7493 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ублей, в том числе по лизингу 2 ед. на сумму 6159 тыс.рублей.</w:t>
            </w:r>
          </w:p>
          <w:p w:rsidR="005A435D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ООО «18 Марта» приобрели 3 ед. техники на сумму 1466 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2D1CDD" w:rsidRPr="00416378" w:rsidRDefault="005A435D" w:rsidP="005A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ООО «Октябрьское» приобрели 43 ед. техники на сумму 136531 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ублей, в том числе по лизингу - 27 ед. на сумму 128643 тыс. рублей. Общая сумма приобретения техники составила 145490 тыс. рублей.</w:t>
            </w:r>
          </w:p>
        </w:tc>
      </w:tr>
      <w:tr w:rsidR="00F43178" w:rsidRPr="00416378" w:rsidTr="006F59DE">
        <w:tc>
          <w:tcPr>
            <w:tcW w:w="10740" w:type="dxa"/>
            <w:gridSpan w:val="5"/>
          </w:tcPr>
          <w:p w:rsidR="00F43178" w:rsidRPr="00416378" w:rsidRDefault="00F43178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Стимулирование развития животноводства</w:t>
            </w:r>
          </w:p>
        </w:tc>
      </w:tr>
      <w:tr w:rsidR="002D1CDD" w:rsidRPr="00416378" w:rsidTr="006F59DE">
        <w:tc>
          <w:tcPr>
            <w:tcW w:w="723" w:type="dxa"/>
          </w:tcPr>
          <w:p w:rsidR="002D1CDD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3178" w:rsidRPr="0041637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46" w:type="dxa"/>
          </w:tcPr>
          <w:p w:rsidR="002D1CDD" w:rsidRPr="00416378" w:rsidRDefault="00F43178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Увеличение поголовья сельскохозяйственных животных</w:t>
            </w:r>
          </w:p>
        </w:tc>
        <w:tc>
          <w:tcPr>
            <w:tcW w:w="1559" w:type="dxa"/>
          </w:tcPr>
          <w:p w:rsidR="002D1CDD" w:rsidRPr="00416378" w:rsidRDefault="001451CF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сельскохозяйственной организации</w:t>
            </w:r>
          </w:p>
        </w:tc>
        <w:tc>
          <w:tcPr>
            <w:tcW w:w="1276" w:type="dxa"/>
          </w:tcPr>
          <w:p w:rsidR="002D1CDD" w:rsidRPr="00416378" w:rsidRDefault="00833A3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43400,0</w:t>
            </w:r>
          </w:p>
        </w:tc>
        <w:tc>
          <w:tcPr>
            <w:tcW w:w="4536" w:type="dxa"/>
          </w:tcPr>
          <w:p w:rsidR="002D1CDD" w:rsidRPr="00416378" w:rsidRDefault="00755889" w:rsidP="00755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В сельскохозяйственных организациях на 01.01.2020 г. насчитывалось 1820 голов КРС, в том числе 777 коров. В 2020 году за счет инвестиций в инвестиционный проект по строительству козоводческой фермы ООО «Октябрьское» приобрело 516 голов мелкого рогатого скота (МРС), в т.ч. 20 козлов и 496 козочек альпийской и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зааненской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породы на общую сумму 43,4 млн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1451CF" w:rsidRPr="00416378" w:rsidTr="006F59DE">
        <w:tc>
          <w:tcPr>
            <w:tcW w:w="10740" w:type="dxa"/>
            <w:gridSpan w:val="5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Развитие инфраструктуры поддержки предпринимательства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559" w:type="dxa"/>
          </w:tcPr>
          <w:p w:rsidR="001451CF" w:rsidRPr="00416378" w:rsidRDefault="0014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7A644B" w:rsidP="00C14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Свечинской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от 10.10.2016 № 2/17, решением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Свечинской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Думы от 26.10.2016 № 2/17 и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Свечинской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от 30.08.2017 № 11/40  утверждены  перечни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предпринимательства.  </w:t>
            </w:r>
            <w:r w:rsidR="00C14ABA" w:rsidRPr="00416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еречни 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имущества, предназначенного для предоставления субъектам малого и среднего предпринимательства в пользование или в аренду </w:t>
            </w:r>
            <w:r w:rsidR="00C14ABA" w:rsidRPr="00416378"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proofErr w:type="gramEnd"/>
            <w:r w:rsidR="00C14ABA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и на 31.12.20</w:t>
            </w:r>
            <w:r w:rsidR="00755889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="00755889" w:rsidRPr="004163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</w:t>
            </w:r>
          </w:p>
          <w:p w:rsidR="00C14ABA" w:rsidRPr="00416378" w:rsidRDefault="00C14ABA" w:rsidP="00755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с ФЗ от 22.07.2008 г. № 159-ФЗ имущественная поддержка в виде предоставления преимущественного права на выкуп арендуемого имущества с рассрочкой на 5 лет (с начала реализации закона данным правом воспользовались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шесть субъектов малого предпринимательства). В 20</w:t>
            </w:r>
            <w:r w:rsidR="00755889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имущественная поддержка не предоставлялась. </w:t>
            </w:r>
          </w:p>
        </w:tc>
      </w:tr>
      <w:tr w:rsidR="00C14ABA" w:rsidRPr="00416378" w:rsidTr="006F59DE">
        <w:tc>
          <w:tcPr>
            <w:tcW w:w="723" w:type="dxa"/>
          </w:tcPr>
          <w:p w:rsidR="00C14ABA" w:rsidRPr="00416378" w:rsidRDefault="00C14ABA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646" w:type="dxa"/>
          </w:tcPr>
          <w:p w:rsidR="00C14ABA" w:rsidRPr="00416378" w:rsidRDefault="00C14ABA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субъектов малого и среднего предпринимательства в районных и областных мероприятиях (конкурсы, семинары, ярмарки и т.д.)</w:t>
            </w:r>
          </w:p>
        </w:tc>
        <w:tc>
          <w:tcPr>
            <w:tcW w:w="1559" w:type="dxa"/>
          </w:tcPr>
          <w:p w:rsidR="00C14ABA" w:rsidRPr="00416378" w:rsidRDefault="00C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C14ABA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Merge w:val="restart"/>
          </w:tcPr>
          <w:p w:rsidR="003E7D0C" w:rsidRPr="00416378" w:rsidRDefault="00C14ABA" w:rsidP="003E7D0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Совместно с министерством экономического развития и поддержки предпринимательства и другими структурами поведены семинары и видеоконференции с приглашаемпр</w:t>
            </w:r>
            <w:r w:rsidR="003E7D0C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едпринимателей. </w:t>
            </w:r>
          </w:p>
          <w:p w:rsidR="00C14ABA" w:rsidRPr="00416378" w:rsidRDefault="003E7D0C" w:rsidP="003E7D0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</w:t>
            </w:r>
            <w:r w:rsidR="00C14ABA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 20</w:t>
            </w:r>
            <w:r w:rsidR="006747AB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20</w:t>
            </w:r>
            <w:r w:rsidR="00C14ABA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год было проведено </w:t>
            </w:r>
            <w:r w:rsidR="00833A32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</w:t>
            </w:r>
            <w:r w:rsidR="00C14ABA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  <w:r w:rsidR="00833A32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совещания</w:t>
            </w:r>
            <w:r w:rsidR="00833A32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видеоконференцсвязи</w:t>
            </w:r>
            <w:r w:rsidR="00C14ABA"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:</w:t>
            </w:r>
          </w:p>
          <w:p w:rsidR="003E7D0C" w:rsidRPr="00416378" w:rsidRDefault="003E7D0C" w:rsidP="003E7D0C">
            <w:pPr>
              <w:ind w:firstLine="426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747AB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вопросу признания субъектов МСП социальными предприятиями в Кировской области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проводимый</w:t>
            </w:r>
            <w:proofErr w:type="gramEnd"/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7AB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экономического развития и поддержки предпринимательства Кировской области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7D0C" w:rsidRPr="00416378" w:rsidRDefault="003E7D0C" w:rsidP="003E7D0C">
            <w:pPr>
              <w:ind w:firstLine="426"/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- </w:t>
            </w:r>
            <w:r w:rsidR="006747AB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«О требованиях законодательства в сфере розничной продажи алкогольной и табачной продукции с обсуждением вопросов правоприменительной практики»</w:t>
            </w:r>
            <w:r w:rsidRPr="00416378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; </w:t>
            </w:r>
          </w:p>
          <w:p w:rsidR="003E7D0C" w:rsidRPr="00416378" w:rsidRDefault="003E7D0C" w:rsidP="003E7D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вопросу </w:t>
            </w:r>
            <w:proofErr w:type="gramStart"/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обязательной</w:t>
            </w:r>
            <w:proofErr w:type="gramEnd"/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маркировка обувных товаров</w:t>
            </w:r>
            <w:r w:rsidR="00C56799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56799" w:rsidRPr="00416378" w:rsidRDefault="00C56799" w:rsidP="0067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747AB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состоялось 2 заседания Совета предпринимателей, на которых рассматривались различные вопросы, затрагивающие проблемы поддержки и развития предпринимательства в районе.</w:t>
            </w:r>
          </w:p>
        </w:tc>
      </w:tr>
      <w:tr w:rsidR="00C14ABA" w:rsidRPr="00416378" w:rsidTr="006F59DE">
        <w:tc>
          <w:tcPr>
            <w:tcW w:w="723" w:type="dxa"/>
          </w:tcPr>
          <w:p w:rsidR="00C14ABA" w:rsidRPr="00416378" w:rsidRDefault="00C14ABA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646" w:type="dxa"/>
          </w:tcPr>
          <w:p w:rsidR="00C14ABA" w:rsidRPr="00416378" w:rsidRDefault="00C14ABA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семинаров для субъектов малого и среднего предпринимательства</w:t>
            </w:r>
          </w:p>
        </w:tc>
        <w:tc>
          <w:tcPr>
            <w:tcW w:w="1559" w:type="dxa"/>
          </w:tcPr>
          <w:p w:rsidR="00C14ABA" w:rsidRPr="00416378" w:rsidRDefault="00C1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C14ABA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Merge/>
          </w:tcPr>
          <w:p w:rsidR="00C14ABA" w:rsidRPr="00416378" w:rsidRDefault="00C14ABA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Информирование предпринимателей о мерах  государственной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1451CF" w:rsidRPr="00416378" w:rsidRDefault="0014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C14ABA" w:rsidP="000B3F6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района в информационно-телекоммуникационной сети «Интернет» в разделе «В помощь бизнесу»</w:t>
            </w:r>
            <w:r w:rsidR="000B3F6A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и «Экономика»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в оперативном режиме размещается новостная информация для представителей бизнеса района, на сайте также имеются ссылки на основные региональные Интернет-ресурсы в сфере </w:t>
            </w:r>
            <w:r w:rsidR="00994152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предпринимательства. 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сведений об имеющихся свободных земельных участках, зданиях и помещениях, находящихся в муниципальной собственности</w:t>
            </w:r>
          </w:p>
        </w:tc>
        <w:tc>
          <w:tcPr>
            <w:tcW w:w="1559" w:type="dxa"/>
          </w:tcPr>
          <w:p w:rsidR="001451CF" w:rsidRPr="00416378" w:rsidRDefault="0014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0B3F6A" w:rsidP="002A5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Информация размещ</w:t>
            </w:r>
            <w:r w:rsidR="002A52D9" w:rsidRPr="00416378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района в информационно-телекоммуникационной сети «Интернет» в разделе</w:t>
            </w:r>
            <w:r w:rsidR="002A52D9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«Конкурсы и аукционы» - «продажа имущества»</w:t>
            </w:r>
            <w:r w:rsidR="00994152" w:rsidRPr="0041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CF" w:rsidRPr="00416378" w:rsidTr="006F59DE">
        <w:tc>
          <w:tcPr>
            <w:tcW w:w="10740" w:type="dxa"/>
            <w:gridSpan w:val="5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Качественное улучшение административного регулирования инвестиционной деятельности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базы, обеспечивающей инвестиционную деятельность</w:t>
            </w:r>
          </w:p>
        </w:tc>
        <w:tc>
          <w:tcPr>
            <w:tcW w:w="1559" w:type="dxa"/>
          </w:tcPr>
          <w:p w:rsidR="001451CF" w:rsidRPr="00416378" w:rsidRDefault="005751E8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</w:tcPr>
          <w:p w:rsidR="001451CF" w:rsidRPr="00416378" w:rsidRDefault="005751E8" w:rsidP="0057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31C0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31C0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г. внесены изменения в </w:t>
            </w:r>
            <w:r w:rsidR="001431C0"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регламенты, по предоставлению муниципальных услуг в сфере градостроительной деятельности на территории Свечинского района. Административные регламенты в актуализированном виде размещены на официальном сайте администрации Свечинского района.</w:t>
            </w:r>
          </w:p>
        </w:tc>
      </w:tr>
      <w:tr w:rsidR="001451CF" w:rsidRPr="00416378" w:rsidTr="006F59DE">
        <w:tc>
          <w:tcPr>
            <w:tcW w:w="10740" w:type="dxa"/>
            <w:gridSpan w:val="5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Задача: Ознакомление потенциальных инвесторов с возможностями района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Актуализация инвестиционного паспорта Свечинского района</w:t>
            </w:r>
          </w:p>
        </w:tc>
        <w:tc>
          <w:tcPr>
            <w:tcW w:w="1559" w:type="dxa"/>
          </w:tcPr>
          <w:p w:rsidR="001451CF" w:rsidRPr="00416378" w:rsidRDefault="005751E8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9C6E73" w:rsidP="00994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994152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году актуализирован инвестиционный паспорт Свечинского района.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МО, через средства массовой информации</w:t>
            </w:r>
          </w:p>
        </w:tc>
        <w:tc>
          <w:tcPr>
            <w:tcW w:w="1559" w:type="dxa"/>
          </w:tcPr>
          <w:p w:rsidR="001451CF" w:rsidRPr="00416378" w:rsidRDefault="005751E8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1431C0" w:rsidP="009C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паспорт </w:t>
            </w:r>
            <w:r w:rsidR="009C6E73" w:rsidRPr="004163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азмещен на сайте администрации Свечинского района</w:t>
            </w:r>
            <w:r w:rsidR="00A712D4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«Экономика»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 Предоставление актуализированной информации потенциальным инвесторам.</w:t>
            </w:r>
          </w:p>
        </w:tc>
      </w:tr>
      <w:tr w:rsidR="001451CF" w:rsidRPr="00416378" w:rsidTr="006F59DE">
        <w:tc>
          <w:tcPr>
            <w:tcW w:w="10740" w:type="dxa"/>
            <w:gridSpan w:val="5"/>
          </w:tcPr>
          <w:p w:rsidR="001451CF" w:rsidRPr="00416378" w:rsidRDefault="001451CF" w:rsidP="001451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Цель: Человеческий капитал, развитие социально-культурной сферы</w:t>
            </w:r>
          </w:p>
        </w:tc>
      </w:tr>
      <w:tr w:rsidR="001451CF" w:rsidRPr="00416378" w:rsidTr="006F59DE">
        <w:tc>
          <w:tcPr>
            <w:tcW w:w="10740" w:type="dxa"/>
            <w:gridSpan w:val="5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Обеспечение трудовой занятости населения и роста доходов трудоспособного населения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46" w:type="dxa"/>
          </w:tcPr>
          <w:p w:rsidR="001451CF" w:rsidRPr="00416378" w:rsidRDefault="001451CF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</w:tcPr>
          <w:p w:rsidR="001451CF" w:rsidRPr="00416378" w:rsidRDefault="00BD351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4536" w:type="dxa"/>
          </w:tcPr>
          <w:p w:rsidR="001451CF" w:rsidRPr="00416378" w:rsidRDefault="00AE23E1" w:rsidP="00621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523790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 был</w:t>
            </w:r>
            <w:r w:rsidR="00621A2F" w:rsidRPr="00416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</w:t>
            </w:r>
            <w:r w:rsidR="00621A2F" w:rsidRPr="00416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A712D4" w:rsidRPr="00416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на трудоустройство несовершеннолетних граждан в возрасте от 14 до 18 лет в период  каникул и в свободное от учебы время. В соответствии с этими договорами было трудоустроено </w:t>
            </w:r>
            <w:r w:rsidR="00621A2F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подростк</w:t>
            </w:r>
            <w:r w:rsidR="00621A2F" w:rsidRPr="00416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1CF" w:rsidRPr="00416378" w:rsidTr="006F59DE">
        <w:tc>
          <w:tcPr>
            <w:tcW w:w="723" w:type="dxa"/>
          </w:tcPr>
          <w:p w:rsidR="001451CF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46" w:type="dxa"/>
          </w:tcPr>
          <w:p w:rsidR="001451CF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559" w:type="dxa"/>
          </w:tcPr>
          <w:p w:rsidR="001451CF" w:rsidRPr="00416378" w:rsidRDefault="00BD351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1451CF" w:rsidRPr="00416378" w:rsidRDefault="005751E8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1451CF" w:rsidRPr="00416378" w:rsidRDefault="00994152" w:rsidP="003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Улучшение состояния здоровья населения, повышение доступности качественной медицинской помощи</w:t>
            </w:r>
          </w:p>
        </w:tc>
      </w:tr>
      <w:tr w:rsidR="00BD3516" w:rsidRPr="00416378" w:rsidTr="006F59DE">
        <w:tc>
          <w:tcPr>
            <w:tcW w:w="723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646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Мотивация населения к здоровому образу жизни</w:t>
            </w:r>
          </w:p>
        </w:tc>
        <w:tc>
          <w:tcPr>
            <w:tcW w:w="1559" w:type="dxa"/>
          </w:tcPr>
          <w:p w:rsidR="00BD3516" w:rsidRPr="00416378" w:rsidRDefault="00BD351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3516" w:rsidRPr="00416378" w:rsidRDefault="00BD3516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516" w:rsidRPr="00416378" w:rsidRDefault="002D4C0E" w:rsidP="00575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5751E8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 в Свечинском районе прошло диспансеризацию взрослого населения </w:t>
            </w:r>
            <w:r w:rsidR="005751E8" w:rsidRPr="00416378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(план 1</w:t>
            </w:r>
            <w:r w:rsidR="005751E8" w:rsidRPr="00416378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 w:rsidR="005751E8" w:rsidRPr="00416378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="005751E8" w:rsidRPr="0041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Развитие образования</w:t>
            </w:r>
          </w:p>
        </w:tc>
      </w:tr>
      <w:tr w:rsidR="00356126" w:rsidRPr="00416378" w:rsidTr="006F59DE">
        <w:trPr>
          <w:trHeight w:val="1656"/>
        </w:trPr>
        <w:tc>
          <w:tcPr>
            <w:tcW w:w="723" w:type="dxa"/>
          </w:tcPr>
          <w:p w:rsidR="00356126" w:rsidRPr="00416378" w:rsidRDefault="0035612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646" w:type="dxa"/>
          </w:tcPr>
          <w:p w:rsidR="00356126" w:rsidRPr="00416378" w:rsidRDefault="0035612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материальной базы образовательных учреждений в состояние, соответствующее требованиям безопасности для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в условиях пребывания в учреждениях образования</w:t>
            </w:r>
          </w:p>
        </w:tc>
        <w:tc>
          <w:tcPr>
            <w:tcW w:w="1559" w:type="dxa"/>
          </w:tcPr>
          <w:p w:rsidR="00356126" w:rsidRPr="00416378" w:rsidRDefault="0035612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356126" w:rsidRPr="00416378" w:rsidRDefault="0010769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299,5</w:t>
            </w:r>
          </w:p>
        </w:tc>
        <w:tc>
          <w:tcPr>
            <w:tcW w:w="4536" w:type="dxa"/>
          </w:tcPr>
          <w:p w:rsidR="00356126" w:rsidRPr="00416378" w:rsidRDefault="0035612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356126" w:rsidRPr="00416378" w:rsidRDefault="00356126" w:rsidP="00356126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образовательными учреждениями.</w:t>
            </w:r>
          </w:p>
          <w:p w:rsidR="00356126" w:rsidRPr="00416378" w:rsidRDefault="00356126" w:rsidP="00356126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оборудования для передачи извещений о пожаре в подразделениях пожарной охраны.</w:t>
            </w:r>
          </w:p>
          <w:p w:rsidR="00356126" w:rsidRPr="00416378" w:rsidRDefault="00356126" w:rsidP="00356126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</w:tr>
      <w:tr w:rsidR="00356126" w:rsidRPr="00416378" w:rsidTr="006F59DE">
        <w:trPr>
          <w:trHeight w:val="828"/>
        </w:trPr>
        <w:tc>
          <w:tcPr>
            <w:tcW w:w="723" w:type="dxa"/>
          </w:tcPr>
          <w:p w:rsidR="00356126" w:rsidRPr="00416378" w:rsidRDefault="0035612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2646" w:type="dxa"/>
          </w:tcPr>
          <w:p w:rsidR="00356126" w:rsidRPr="00416378" w:rsidRDefault="0035612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среды, обеспечивающей доступность качественного образования для лиц с ограниченными возможностями здоровья</w:t>
            </w:r>
          </w:p>
        </w:tc>
        <w:tc>
          <w:tcPr>
            <w:tcW w:w="1559" w:type="dxa"/>
          </w:tcPr>
          <w:p w:rsidR="00356126" w:rsidRPr="00416378" w:rsidRDefault="00107692" w:rsidP="00BD3516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356126" w:rsidRPr="00416378" w:rsidRDefault="004C0E1E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5E2FBD" w:rsidRPr="00416378" w:rsidRDefault="005E2FBD" w:rsidP="005E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осуществляется в соответствии с планом мероприятий («дорожная карта») </w:t>
            </w: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Свечинского района 2016 - 2020 годы: </w:t>
            </w:r>
          </w:p>
          <w:p w:rsidR="005E2FBD" w:rsidRPr="00416378" w:rsidRDefault="005E2FBD" w:rsidP="005E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все объекты образования района имеют актуализированные паспорта доступности объекта социальной инфраструктуры и занесены на Карту доступности Кировской области;</w:t>
            </w:r>
          </w:p>
          <w:p w:rsidR="005E2FBD" w:rsidRPr="00416378" w:rsidRDefault="005E2FBD" w:rsidP="005E2F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доступных для детей-инвалидов и детей с ограниченными возможностями здоровья (наличие пандусов, отвечающих требованиям, другие возможности обеспечить беспрепятственный доступ в учреждение) – 14,2 (КОГО БУ СШ пгт Свеча);</w:t>
            </w:r>
          </w:p>
          <w:p w:rsidR="005E2FBD" w:rsidRPr="00416378" w:rsidRDefault="005E2FBD" w:rsidP="00C9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90E67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0E67" w:rsidRPr="00416378">
              <w:rPr>
                <w:rFonts w:ascii="Times New Roman" w:hAnsi="Times New Roman" w:cs="Times New Roman"/>
                <w:sz w:val="24"/>
                <w:szCs w:val="24"/>
              </w:rPr>
              <w:t>дельный вес детей-инвалидов, обучающихся совместно с другими обучающимися (в инклюзивных условиях) в образовательных организациях района от общего числа детей-инвалидов школьного возраста, проживающих на территории района –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90E67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% или 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E67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C90E67" w:rsidRPr="00416378" w:rsidRDefault="00C90E67" w:rsidP="00C9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детей-инвалидов, получающих образование на дому, в том числе дистанционно, от общего числа обучающихся детей-инвалидов – 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2557CF" w:rsidRPr="004163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человека);</w:t>
            </w:r>
          </w:p>
          <w:p w:rsidR="00C90E67" w:rsidRPr="00416378" w:rsidRDefault="00C90E67" w:rsidP="00C90E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детей-инвалидов, обучающихся индивидуально на дому, получающих образование в дистанционной форме по отдельным предметам через  центр дистанционного обучения детей-инвалидов, от общего количества детей-инвалидов, обучающихся в ОО (подавших заявления) – </w:t>
            </w:r>
            <w:r w:rsidR="00107692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  <w:r w:rsidR="002557CF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ребенок):</w:t>
            </w:r>
          </w:p>
          <w:p w:rsidR="00356126" w:rsidRPr="00416378" w:rsidRDefault="00C90E67" w:rsidP="0010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педагогов, прошедших обучение (повышение квалификации) по вопросам работы с детьми-инвалидами и детьми с 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от общего количес</w:t>
            </w:r>
            <w:r w:rsidR="00107692"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>тва педагогов района – 5,6 % (6</w:t>
            </w:r>
            <w:r w:rsidRPr="00416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педагогов).</w:t>
            </w: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Задача: Сохранение, развитие и укрепление материально-технической базы сети учреждений культуры</w:t>
            </w:r>
          </w:p>
        </w:tc>
      </w:tr>
      <w:tr w:rsidR="006F56E1" w:rsidRPr="00416378" w:rsidTr="006F59DE">
        <w:tc>
          <w:tcPr>
            <w:tcW w:w="723" w:type="dxa"/>
            <w:vMerge w:val="restart"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646" w:type="dxa"/>
            <w:vMerge w:val="restart"/>
          </w:tcPr>
          <w:p w:rsidR="006F56E1" w:rsidRPr="00416378" w:rsidRDefault="006F56E1" w:rsidP="001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зданий учреждений культуры </w:t>
            </w:r>
          </w:p>
        </w:tc>
        <w:tc>
          <w:tcPr>
            <w:tcW w:w="1559" w:type="dxa"/>
          </w:tcPr>
          <w:p w:rsidR="006F56E1" w:rsidRPr="00416378" w:rsidRDefault="004C0E1E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F56E1" w:rsidRPr="00416378" w:rsidRDefault="004C0E1E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1691,2</w:t>
            </w:r>
          </w:p>
        </w:tc>
        <w:tc>
          <w:tcPr>
            <w:tcW w:w="4536" w:type="dxa"/>
            <w:vMerge w:val="restart"/>
          </w:tcPr>
          <w:p w:rsidR="006F56E1" w:rsidRPr="00416378" w:rsidRDefault="004C0E1E" w:rsidP="00AD063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16378">
              <w:t xml:space="preserve">В 2020 году произведен текущий ремонт </w:t>
            </w:r>
            <w:proofErr w:type="spellStart"/>
            <w:r w:rsidRPr="00416378">
              <w:t>ЦКиД</w:t>
            </w:r>
            <w:proofErr w:type="spellEnd"/>
            <w:r w:rsidRPr="00416378">
              <w:t xml:space="preserve"> </w:t>
            </w:r>
            <w:proofErr w:type="spellStart"/>
            <w:r w:rsidRPr="00416378">
              <w:t>пгт</w:t>
            </w:r>
            <w:proofErr w:type="spellEnd"/>
            <w:r w:rsidRPr="00416378">
              <w:t xml:space="preserve"> Свеча в рамках развития и укрепления материально-технической базы муниципальных Домов культуры, расположенных в малых городах с числом жителей до 50,0 тыс</w:t>
            </w:r>
            <w:proofErr w:type="gramStart"/>
            <w:r w:rsidRPr="00416378">
              <w:t>.ч</w:t>
            </w:r>
            <w:proofErr w:type="gramEnd"/>
            <w:r w:rsidRPr="00416378">
              <w:t>еловек в размере</w:t>
            </w:r>
            <w:r w:rsidR="001B7C9F" w:rsidRPr="00416378">
              <w:t xml:space="preserve"> </w:t>
            </w:r>
            <w:r w:rsidR="00AD0630" w:rsidRPr="00416378">
              <w:t>2145,1</w:t>
            </w:r>
            <w:r w:rsidRPr="00416378">
              <w:t xml:space="preserve"> тыс.руб.</w:t>
            </w:r>
          </w:p>
        </w:tc>
      </w:tr>
      <w:tr w:rsidR="006F56E1" w:rsidRPr="00416378" w:rsidTr="006F59DE">
        <w:tc>
          <w:tcPr>
            <w:tcW w:w="723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6E1" w:rsidRPr="00416378" w:rsidRDefault="004C0E1E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F56E1" w:rsidRPr="00416378" w:rsidRDefault="004C0E1E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4536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E1" w:rsidRPr="00416378" w:rsidTr="006F59DE">
        <w:tc>
          <w:tcPr>
            <w:tcW w:w="723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56E1" w:rsidRPr="00416378" w:rsidRDefault="004C0E1E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6F56E1" w:rsidRPr="00416378" w:rsidRDefault="004C0E1E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4536" w:type="dxa"/>
            <w:vMerge/>
          </w:tcPr>
          <w:p w:rsidR="006F56E1" w:rsidRPr="00416378" w:rsidRDefault="006F56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Развитие физической культуры и спорта</w:t>
            </w:r>
          </w:p>
        </w:tc>
      </w:tr>
      <w:tr w:rsidR="00BD3516" w:rsidRPr="00416378" w:rsidTr="006F59DE">
        <w:tc>
          <w:tcPr>
            <w:tcW w:w="723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2646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физкультурно-массовых и спортивно-оздоровительных мероприятий</w:t>
            </w:r>
          </w:p>
        </w:tc>
        <w:tc>
          <w:tcPr>
            <w:tcW w:w="1559" w:type="dxa"/>
          </w:tcPr>
          <w:p w:rsidR="00BD3516" w:rsidRPr="00416378" w:rsidRDefault="00BD351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BD3516" w:rsidRPr="00416378" w:rsidRDefault="00CA679C" w:rsidP="0010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C6E73" w:rsidRPr="00416378" w:rsidRDefault="00054BB7" w:rsidP="009C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C6E73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проведено </w:t>
            </w:r>
            <w:r w:rsidR="00CA679C" w:rsidRPr="004163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C6E73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спортивно-массовых мероприятий. Спортсмены Свечинского района  участвовали в спортивно-массовых мероприятиях различного уровня: российских, региональных, областных и межрайонных. </w:t>
            </w:r>
          </w:p>
          <w:p w:rsidR="00BD3516" w:rsidRPr="00416378" w:rsidRDefault="009C6E73" w:rsidP="0005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54BB7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37A3A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спортом, в общей численности населения  составила </w:t>
            </w:r>
            <w:r w:rsidR="00054BB7" w:rsidRPr="00416378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  <w:r w:rsidR="00537A3A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% (или </w:t>
            </w:r>
            <w:r w:rsidR="00054BB7" w:rsidRPr="00416378">
              <w:rPr>
                <w:rFonts w:ascii="Times New Roman" w:hAnsi="Times New Roman" w:cs="Times New Roman"/>
                <w:sz w:val="24"/>
                <w:szCs w:val="24"/>
              </w:rPr>
              <w:t>2484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537A3A" w:rsidRPr="004163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  В районе идет планомерная работа по привлечению как можно большего количества населения к здоровому образу жизни, занятиям физической культурой и спортом.</w:t>
            </w: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Повышение эффективности реализации молодежной политики</w:t>
            </w:r>
          </w:p>
        </w:tc>
      </w:tr>
      <w:tr w:rsidR="00BD3516" w:rsidRPr="00416378" w:rsidTr="006F59DE">
        <w:tc>
          <w:tcPr>
            <w:tcW w:w="723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2646" w:type="dxa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Комплекс доступных и качественных услуг для молодежи, позволяющих повысить качество жизни молодежи</w:t>
            </w:r>
          </w:p>
        </w:tc>
        <w:tc>
          <w:tcPr>
            <w:tcW w:w="1559" w:type="dxa"/>
          </w:tcPr>
          <w:p w:rsidR="00BD3516" w:rsidRPr="00416378" w:rsidRDefault="00BD3516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BD3516" w:rsidRPr="00416378" w:rsidRDefault="0010769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536" w:type="dxa"/>
          </w:tcPr>
          <w:p w:rsidR="009D346E" w:rsidRPr="00416378" w:rsidRDefault="00537A3A" w:rsidP="009D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Государственная молодежная политика в Свечинском районе реализуется по следующим основным направлениям:</w:t>
            </w:r>
          </w:p>
          <w:p w:rsidR="00493C4E" w:rsidRPr="00416378" w:rsidRDefault="009D346E" w:rsidP="009D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93C4E" w:rsidRPr="00416378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гражданско-патриотического и военно-патриотического воспитания молодежи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46E" w:rsidRPr="00416378" w:rsidRDefault="009D346E" w:rsidP="009D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поддержка талантливой молодежи;</w:t>
            </w:r>
          </w:p>
          <w:p w:rsidR="00BD3516" w:rsidRPr="00416378" w:rsidRDefault="009D346E" w:rsidP="009D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поддержка молодежных инициатив, стимулирование молодежного самоуправления, развитие добровольчества в молодежной среде.</w:t>
            </w:r>
          </w:p>
          <w:p w:rsidR="009D346E" w:rsidRPr="00416378" w:rsidRDefault="009D346E" w:rsidP="0010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Охват молодежи, получающей социальные услуги в рамках реализации молодежных программ (проектов) в 20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C75946" w:rsidRPr="0041637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107692" w:rsidRPr="00416378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C75946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331D2" w:rsidRPr="00416378" w:rsidTr="006F59DE">
        <w:tc>
          <w:tcPr>
            <w:tcW w:w="723" w:type="dxa"/>
            <w:vMerge w:val="restart"/>
          </w:tcPr>
          <w:p w:rsidR="00A331D2" w:rsidRPr="00416378" w:rsidRDefault="00A331D2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2646" w:type="dxa"/>
            <w:vMerge w:val="restart"/>
          </w:tcPr>
          <w:p w:rsidR="00A331D2" w:rsidRPr="00416378" w:rsidRDefault="00A331D2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молодым семьям социальных выплат на приобретение жилья</w:t>
            </w:r>
          </w:p>
        </w:tc>
        <w:tc>
          <w:tcPr>
            <w:tcW w:w="1559" w:type="dxa"/>
          </w:tcPr>
          <w:p w:rsidR="00A331D2" w:rsidRPr="00416378" w:rsidRDefault="00A331D2" w:rsidP="00BD3516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бюджет </w:t>
            </w:r>
          </w:p>
        </w:tc>
        <w:tc>
          <w:tcPr>
            <w:tcW w:w="1276" w:type="dxa"/>
            <w:vMerge w:val="restart"/>
          </w:tcPr>
          <w:p w:rsidR="00A331D2" w:rsidRPr="00416378" w:rsidRDefault="00A331D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622,15</w:t>
            </w:r>
          </w:p>
        </w:tc>
        <w:tc>
          <w:tcPr>
            <w:tcW w:w="4536" w:type="dxa"/>
            <w:vMerge w:val="restart"/>
          </w:tcPr>
          <w:p w:rsidR="00A331D2" w:rsidRPr="00416378" w:rsidRDefault="00A331D2" w:rsidP="009D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подпрограммы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велась работа по консультированию молодых семей по условиям участия в жилищных программах – за 2020 год за консультацией обратилось 3 молодые семьи, а также предоставление социальных выплат молодым семьям на приобретение жилья, в том числе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собственных и заемных (внебюджетных) средств молодых семей), </w:t>
            </w:r>
            <w:proofErr w:type="gramEnd"/>
          </w:p>
          <w:p w:rsidR="00A331D2" w:rsidRPr="00416378" w:rsidRDefault="00A331D2" w:rsidP="00A3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2020 году были предоставлены социальные выплаты 2-м молодым семьям на общую сумму 727,65 тыс. руб.</w:t>
            </w:r>
          </w:p>
        </w:tc>
      </w:tr>
      <w:tr w:rsidR="00A331D2" w:rsidRPr="00416378" w:rsidTr="006F59DE">
        <w:tc>
          <w:tcPr>
            <w:tcW w:w="723" w:type="dxa"/>
            <w:vMerge/>
          </w:tcPr>
          <w:p w:rsidR="00A331D2" w:rsidRPr="00416378" w:rsidRDefault="00A331D2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A331D2" w:rsidRPr="00416378" w:rsidRDefault="00A331D2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1D2" w:rsidRPr="00416378" w:rsidRDefault="00A331D2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/>
          </w:tcPr>
          <w:p w:rsidR="00A331D2" w:rsidRPr="00416378" w:rsidRDefault="00A331D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331D2" w:rsidRPr="00416378" w:rsidRDefault="00A331D2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6E" w:rsidRPr="00416378" w:rsidTr="006F59DE">
        <w:tc>
          <w:tcPr>
            <w:tcW w:w="723" w:type="dxa"/>
            <w:vMerge/>
          </w:tcPr>
          <w:p w:rsidR="009D346E" w:rsidRPr="00416378" w:rsidRDefault="009D346E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9D346E" w:rsidRPr="00416378" w:rsidRDefault="009D346E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46E" w:rsidRPr="00416378" w:rsidRDefault="009D346E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9D346E" w:rsidRPr="00416378" w:rsidRDefault="00A331D2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4536" w:type="dxa"/>
            <w:vMerge/>
          </w:tcPr>
          <w:p w:rsidR="009D346E" w:rsidRPr="00416378" w:rsidRDefault="009D346E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3. Повышение уровня качества жизни.</w:t>
            </w: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Создание эффективной и безопасной системы обращения с отходами и повышение экологической культуры населения</w:t>
            </w:r>
          </w:p>
        </w:tc>
      </w:tr>
      <w:tr w:rsidR="006E3BB7" w:rsidRPr="00416378" w:rsidTr="006F59DE">
        <w:tc>
          <w:tcPr>
            <w:tcW w:w="723" w:type="dxa"/>
            <w:vMerge w:val="restart"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46" w:type="dxa"/>
            <w:vMerge w:val="restart"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6E3BB7" w:rsidRPr="00416378" w:rsidRDefault="006E3BB7" w:rsidP="00BD3516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</w:tcPr>
          <w:p w:rsidR="006E3BB7" w:rsidRPr="00416378" w:rsidRDefault="00010721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128,355</w:t>
            </w:r>
          </w:p>
        </w:tc>
        <w:tc>
          <w:tcPr>
            <w:tcW w:w="4536" w:type="dxa"/>
            <w:vMerge w:val="restart"/>
          </w:tcPr>
          <w:p w:rsidR="006E3BB7" w:rsidRPr="00416378" w:rsidRDefault="006E3BB7" w:rsidP="006E3BB7">
            <w:pPr>
              <w:pStyle w:val="Iioaioo"/>
              <w:keepNext w:val="0"/>
              <w:keepLines w:val="0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16378">
              <w:rPr>
                <w:b w:val="0"/>
                <w:sz w:val="24"/>
                <w:szCs w:val="24"/>
              </w:rPr>
              <w:t xml:space="preserve">В рамках выделенной  субсидии на территории Свечинского района создано и благоустроено </w:t>
            </w:r>
            <w:r w:rsidR="00010721" w:rsidRPr="00416378">
              <w:rPr>
                <w:b w:val="0"/>
                <w:sz w:val="24"/>
                <w:szCs w:val="24"/>
              </w:rPr>
              <w:t>4</w:t>
            </w:r>
            <w:r w:rsidRPr="00416378">
              <w:rPr>
                <w:b w:val="0"/>
                <w:sz w:val="24"/>
                <w:szCs w:val="24"/>
              </w:rPr>
              <w:t xml:space="preserve"> мест накопления (площадок) твердых коммунальных отходов (площадок)  по следующим адресам:</w:t>
            </w:r>
          </w:p>
          <w:p w:rsidR="006E3BB7" w:rsidRPr="00416378" w:rsidRDefault="006E3BB7" w:rsidP="006E3BB7">
            <w:pPr>
              <w:pStyle w:val="Iioaioo"/>
              <w:keepNext w:val="0"/>
              <w:keepLines w:val="0"/>
              <w:spacing w:before="0" w:after="0"/>
              <w:ind w:left="567"/>
              <w:jc w:val="both"/>
              <w:rPr>
                <w:b w:val="0"/>
                <w:sz w:val="24"/>
                <w:szCs w:val="24"/>
              </w:rPr>
            </w:pPr>
            <w:r w:rsidRPr="00416378">
              <w:rPr>
                <w:b w:val="0"/>
                <w:sz w:val="24"/>
                <w:szCs w:val="24"/>
              </w:rPr>
              <w:t xml:space="preserve">- пгт Свеча ул. </w:t>
            </w:r>
            <w:r w:rsidR="00010721" w:rsidRPr="00416378">
              <w:rPr>
                <w:b w:val="0"/>
                <w:sz w:val="24"/>
                <w:szCs w:val="24"/>
              </w:rPr>
              <w:t>Восточная,</w:t>
            </w:r>
            <w:r w:rsidRPr="00416378">
              <w:rPr>
                <w:b w:val="0"/>
                <w:sz w:val="24"/>
                <w:szCs w:val="24"/>
              </w:rPr>
              <w:t xml:space="preserve"> д.1;</w:t>
            </w:r>
          </w:p>
          <w:p w:rsidR="006E3BB7" w:rsidRPr="00416378" w:rsidRDefault="006E3BB7" w:rsidP="006E3BB7">
            <w:pPr>
              <w:pStyle w:val="Iioaioo"/>
              <w:keepNext w:val="0"/>
              <w:keepLines w:val="0"/>
              <w:spacing w:before="0" w:after="0"/>
              <w:ind w:left="567"/>
              <w:jc w:val="both"/>
              <w:rPr>
                <w:b w:val="0"/>
                <w:sz w:val="24"/>
                <w:szCs w:val="24"/>
              </w:rPr>
            </w:pPr>
            <w:r w:rsidRPr="00416378">
              <w:rPr>
                <w:b w:val="0"/>
                <w:sz w:val="24"/>
                <w:szCs w:val="24"/>
              </w:rPr>
              <w:t>- пгт Свеча ул</w:t>
            </w:r>
            <w:r w:rsidR="00010721" w:rsidRPr="00416378">
              <w:rPr>
                <w:b w:val="0"/>
                <w:sz w:val="24"/>
                <w:szCs w:val="24"/>
              </w:rPr>
              <w:t>. Мира, д.6</w:t>
            </w:r>
            <w:r w:rsidRPr="00416378">
              <w:rPr>
                <w:b w:val="0"/>
                <w:sz w:val="24"/>
                <w:szCs w:val="24"/>
              </w:rPr>
              <w:t xml:space="preserve">; </w:t>
            </w:r>
          </w:p>
          <w:p w:rsidR="006E3BB7" w:rsidRPr="00416378" w:rsidRDefault="006E3BB7" w:rsidP="006E3BB7">
            <w:pPr>
              <w:pStyle w:val="Iioaioo"/>
              <w:keepNext w:val="0"/>
              <w:keepLines w:val="0"/>
              <w:spacing w:before="0" w:after="0"/>
              <w:ind w:left="567"/>
              <w:jc w:val="both"/>
              <w:rPr>
                <w:b w:val="0"/>
                <w:sz w:val="24"/>
                <w:szCs w:val="24"/>
              </w:rPr>
            </w:pPr>
            <w:r w:rsidRPr="00416378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416378">
              <w:rPr>
                <w:b w:val="0"/>
                <w:sz w:val="24"/>
                <w:szCs w:val="24"/>
              </w:rPr>
              <w:t>пгт</w:t>
            </w:r>
            <w:proofErr w:type="spellEnd"/>
            <w:r w:rsidRPr="00416378">
              <w:rPr>
                <w:b w:val="0"/>
                <w:sz w:val="24"/>
                <w:szCs w:val="24"/>
              </w:rPr>
              <w:t xml:space="preserve"> Свеча ул. </w:t>
            </w:r>
            <w:r w:rsidR="00010721" w:rsidRPr="00416378">
              <w:rPr>
                <w:b w:val="0"/>
                <w:sz w:val="24"/>
                <w:szCs w:val="24"/>
              </w:rPr>
              <w:t>Карла Маркса</w:t>
            </w:r>
            <w:r w:rsidRPr="00416378">
              <w:rPr>
                <w:b w:val="0"/>
                <w:sz w:val="24"/>
                <w:szCs w:val="24"/>
              </w:rPr>
              <w:t xml:space="preserve"> д. 4;                                                          </w:t>
            </w:r>
          </w:p>
          <w:p w:rsidR="006E3BB7" w:rsidRPr="00416378" w:rsidRDefault="006E3BB7" w:rsidP="006E3BB7">
            <w:pPr>
              <w:pStyle w:val="Iioaioo"/>
              <w:keepNext w:val="0"/>
              <w:keepLines w:val="0"/>
              <w:spacing w:before="0" w:after="0"/>
              <w:ind w:left="567"/>
              <w:jc w:val="both"/>
              <w:rPr>
                <w:b w:val="0"/>
                <w:sz w:val="24"/>
                <w:szCs w:val="24"/>
              </w:rPr>
            </w:pPr>
            <w:r w:rsidRPr="00416378">
              <w:rPr>
                <w:b w:val="0"/>
                <w:sz w:val="24"/>
                <w:szCs w:val="24"/>
              </w:rPr>
              <w:t xml:space="preserve">- </w:t>
            </w:r>
            <w:r w:rsidR="00010721" w:rsidRPr="00416378">
              <w:rPr>
                <w:b w:val="0"/>
                <w:sz w:val="24"/>
                <w:szCs w:val="24"/>
              </w:rPr>
              <w:t>д. Самоулки</w:t>
            </w:r>
            <w:r w:rsidRPr="00416378">
              <w:rPr>
                <w:b w:val="0"/>
                <w:sz w:val="24"/>
                <w:szCs w:val="24"/>
              </w:rPr>
              <w:t xml:space="preserve">  ул. </w:t>
            </w:r>
            <w:r w:rsidR="00010721" w:rsidRPr="00416378">
              <w:rPr>
                <w:b w:val="0"/>
                <w:sz w:val="24"/>
                <w:szCs w:val="24"/>
              </w:rPr>
              <w:t>Труда</w:t>
            </w:r>
            <w:r w:rsidRPr="00416378">
              <w:rPr>
                <w:b w:val="0"/>
                <w:sz w:val="24"/>
                <w:szCs w:val="24"/>
              </w:rPr>
              <w:t xml:space="preserve"> </w:t>
            </w:r>
            <w:r w:rsidR="00010721" w:rsidRPr="00416378">
              <w:rPr>
                <w:b w:val="0"/>
                <w:sz w:val="24"/>
                <w:szCs w:val="24"/>
              </w:rPr>
              <w:t>д.2</w:t>
            </w:r>
          </w:p>
          <w:p w:rsidR="006E3BB7" w:rsidRPr="00416378" w:rsidRDefault="006E3BB7" w:rsidP="0001072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на общую сумму </w:t>
            </w:r>
            <w:r w:rsidR="00010721" w:rsidRPr="00416378">
              <w:rPr>
                <w:rFonts w:ascii="Times New Roman" w:hAnsi="Times New Roman" w:cs="Times New Roman"/>
                <w:sz w:val="24"/>
                <w:szCs w:val="24"/>
              </w:rPr>
              <w:t>135,121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E3BB7" w:rsidRPr="00416378" w:rsidTr="006F59DE">
        <w:tc>
          <w:tcPr>
            <w:tcW w:w="723" w:type="dxa"/>
            <w:vMerge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BB7" w:rsidRPr="00416378" w:rsidRDefault="006E3BB7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6E3BB7" w:rsidRPr="00416378" w:rsidRDefault="00010721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6,766</w:t>
            </w:r>
          </w:p>
        </w:tc>
        <w:tc>
          <w:tcPr>
            <w:tcW w:w="4536" w:type="dxa"/>
            <w:vMerge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516" w:rsidRPr="00416378" w:rsidTr="006F59DE">
        <w:tc>
          <w:tcPr>
            <w:tcW w:w="10740" w:type="dxa"/>
            <w:gridSpan w:val="5"/>
          </w:tcPr>
          <w:p w:rsidR="00BD3516" w:rsidRPr="00416378" w:rsidRDefault="00BD3516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Развитие дорожной инфраструктуры</w:t>
            </w:r>
          </w:p>
        </w:tc>
      </w:tr>
      <w:tr w:rsidR="006E3BB7" w:rsidRPr="00416378" w:rsidTr="006F59DE">
        <w:tc>
          <w:tcPr>
            <w:tcW w:w="723" w:type="dxa"/>
            <w:vMerge w:val="restart"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646" w:type="dxa"/>
            <w:vMerge w:val="restart"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6E3BB7" w:rsidRPr="00416378" w:rsidRDefault="006E3BB7" w:rsidP="002E7DE1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6E3BB7" w:rsidRPr="00416378" w:rsidRDefault="00AB709B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51221,6</w:t>
            </w:r>
          </w:p>
        </w:tc>
        <w:tc>
          <w:tcPr>
            <w:tcW w:w="4536" w:type="dxa"/>
            <w:vMerge w:val="restart"/>
          </w:tcPr>
          <w:p w:rsidR="006E3BB7" w:rsidRPr="00416378" w:rsidRDefault="006E3BB7" w:rsidP="006E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Ежегодное содержание автомобильных дорог общего пользования местного значения 249,276 км.</w:t>
            </w:r>
          </w:p>
          <w:p w:rsidR="006E3BB7" w:rsidRPr="00416378" w:rsidRDefault="006E3BB7" w:rsidP="006E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объем финансирования</w:t>
            </w:r>
            <w:r w:rsidR="001501B0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по содержанию автомобильных дорог составил -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18884,6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софинансирование  районного бюджета –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1071,2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04A88" w:rsidRPr="00416378" w:rsidRDefault="00A04A88" w:rsidP="003E00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произведен ремонт улично-дорожной сети пгт. Свеча общей протяженностью 5,663 км, с объемами финансирования в размере 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субси</w:t>
            </w:r>
            <w:r w:rsidR="008627DB" w:rsidRPr="0041637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и 32337,0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 w:rsidR="00105E9B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5E9B" w:rsidRPr="00416378">
              <w:rPr>
                <w:rFonts w:ascii="Times New Roman" w:hAnsi="Times New Roman" w:cs="Times New Roman"/>
                <w:sz w:val="24"/>
                <w:szCs w:val="24"/>
              </w:rPr>
              <w:t>Отремонтированы 9 улиц с твердым покрытием: ул. Карла Маркса, ул. Культуры, ул. Мира, ул. Победы, ул. Тотмянина, ул. Кирова, ул. Коммунистическая, ул. Свободы, ул. Чапаева.</w:t>
            </w:r>
            <w:proofErr w:type="gramEnd"/>
          </w:p>
          <w:p w:rsidR="00066114" w:rsidRPr="00416378" w:rsidRDefault="00AB709B" w:rsidP="008627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 из районного бюджета в бюджет городского поселения 3221,9</w:t>
            </w:r>
            <w:r w:rsidR="008627DB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следующие мероприятия: </w:t>
            </w:r>
            <w:r w:rsidR="008627DB"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тротуаров по ул. Ленина, ямочный ремонт улиц пгт Свеча, обустройство пешеходных переходов, расчистка </w:t>
            </w:r>
            <w:proofErr w:type="spellStart"/>
            <w:r w:rsidR="008627DB" w:rsidRPr="00416378">
              <w:rPr>
                <w:rFonts w:ascii="Times New Roman" w:hAnsi="Times New Roman" w:cs="Times New Roman"/>
                <w:sz w:val="24"/>
                <w:szCs w:val="24"/>
              </w:rPr>
              <w:t>трубопереездов</w:t>
            </w:r>
            <w:proofErr w:type="spellEnd"/>
            <w:r w:rsidR="008627DB" w:rsidRPr="00416378">
              <w:rPr>
                <w:rFonts w:ascii="Times New Roman" w:hAnsi="Times New Roman" w:cs="Times New Roman"/>
                <w:sz w:val="24"/>
                <w:szCs w:val="24"/>
              </w:rPr>
              <w:t>, профилирование улично-дорожной сети и содержание автомобильных дорог внутри городского поселения.</w:t>
            </w:r>
          </w:p>
        </w:tc>
      </w:tr>
      <w:tr w:rsidR="006E3BB7" w:rsidRPr="00416378" w:rsidTr="006F59DE">
        <w:tc>
          <w:tcPr>
            <w:tcW w:w="723" w:type="dxa"/>
            <w:vMerge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E3BB7" w:rsidRPr="00416378" w:rsidRDefault="006E3BB7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BB7" w:rsidRPr="00416378" w:rsidRDefault="006E3BB7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6E3BB7" w:rsidRPr="00416378" w:rsidRDefault="008627DB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4293,1</w:t>
            </w:r>
          </w:p>
          <w:p w:rsidR="008627DB" w:rsidRPr="00416378" w:rsidRDefault="008627DB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E3BB7" w:rsidRPr="00416378" w:rsidRDefault="006E3BB7" w:rsidP="006E3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DE1" w:rsidRPr="00416378" w:rsidTr="006F59DE">
        <w:tc>
          <w:tcPr>
            <w:tcW w:w="10740" w:type="dxa"/>
            <w:gridSpan w:val="5"/>
          </w:tcPr>
          <w:p w:rsidR="002E7DE1" w:rsidRPr="00416378" w:rsidRDefault="002E7DE1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Задача: Поддержка и развитие транспортного обслуживания населения</w:t>
            </w:r>
          </w:p>
        </w:tc>
      </w:tr>
      <w:tr w:rsidR="00BD3516" w:rsidRPr="00416378" w:rsidTr="006F59DE">
        <w:trPr>
          <w:trHeight w:val="1124"/>
        </w:trPr>
        <w:tc>
          <w:tcPr>
            <w:tcW w:w="723" w:type="dxa"/>
          </w:tcPr>
          <w:p w:rsidR="00BD3516" w:rsidRPr="00416378" w:rsidRDefault="002E7D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646" w:type="dxa"/>
          </w:tcPr>
          <w:p w:rsidR="00BD3516" w:rsidRPr="00416378" w:rsidRDefault="002E7DE1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Возмещение убытков транспортному предприятию</w:t>
            </w:r>
          </w:p>
        </w:tc>
        <w:tc>
          <w:tcPr>
            <w:tcW w:w="1559" w:type="dxa"/>
          </w:tcPr>
          <w:p w:rsidR="00BD3516" w:rsidRPr="00416378" w:rsidRDefault="00792A38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7DE1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юджет муниципального образования </w:t>
            </w:r>
            <w:proofErr w:type="spellStart"/>
            <w:r w:rsidR="002E7DE1"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="002E7DE1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BD3516" w:rsidRPr="00416378" w:rsidRDefault="001501B0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</w:p>
        </w:tc>
        <w:tc>
          <w:tcPr>
            <w:tcW w:w="4536" w:type="dxa"/>
          </w:tcPr>
          <w:p w:rsidR="00463300" w:rsidRPr="00416378" w:rsidRDefault="008E7B79" w:rsidP="0046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Услуги по автобусным перевозкам оказывало предприятие ООО «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Автолидер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». В 20</w:t>
            </w:r>
            <w:r w:rsidR="001501B0" w:rsidRPr="00416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году возмещено убытков в размере </w:t>
            </w:r>
            <w:r w:rsidR="001501B0" w:rsidRPr="00416378">
              <w:rPr>
                <w:rFonts w:ascii="Times New Roman" w:hAnsi="Times New Roman" w:cs="Times New Roman"/>
                <w:sz w:val="24"/>
                <w:szCs w:val="24"/>
              </w:rPr>
              <w:t>377,1</w:t>
            </w:r>
            <w:r w:rsidR="00792A38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792A38"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92A38" w:rsidRPr="0041637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63300" w:rsidRPr="00416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709B"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7</w:t>
            </w:r>
            <w:r w:rsidR="00463300" w:rsidRPr="00416378">
              <w:rPr>
                <w:rFonts w:ascii="Times New Roman" w:hAnsi="Times New Roman" w:cs="Times New Roman"/>
                <w:sz w:val="24"/>
                <w:szCs w:val="24"/>
              </w:rPr>
              <w:t>–ми регулярных автобусных маршрутов.</w:t>
            </w:r>
          </w:p>
          <w:p w:rsidR="008E7B79" w:rsidRPr="00416378" w:rsidRDefault="008E7B79" w:rsidP="00792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13" w:rsidRPr="00416378" w:rsidTr="006F59DE">
        <w:tc>
          <w:tcPr>
            <w:tcW w:w="10740" w:type="dxa"/>
            <w:gridSpan w:val="5"/>
          </w:tcPr>
          <w:p w:rsidR="00AB7A13" w:rsidRPr="00416378" w:rsidRDefault="00AB7A13" w:rsidP="006F59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i/>
                <w:sz w:val="24"/>
                <w:szCs w:val="24"/>
              </w:rPr>
              <w:t>Задача: Эффективное управление муниципальным имуществом</w:t>
            </w:r>
          </w:p>
        </w:tc>
      </w:tr>
      <w:tr w:rsidR="00B26CFD" w:rsidRPr="00416378" w:rsidTr="006F59DE">
        <w:tc>
          <w:tcPr>
            <w:tcW w:w="723" w:type="dxa"/>
            <w:vMerge w:val="restart"/>
          </w:tcPr>
          <w:p w:rsidR="00B26CFD" w:rsidRPr="00416378" w:rsidRDefault="00B26CFD" w:rsidP="00C9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646" w:type="dxa"/>
            <w:vMerge w:val="restart"/>
          </w:tcPr>
          <w:p w:rsidR="00B26CFD" w:rsidRPr="00416378" w:rsidRDefault="00B26CF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объектов недвижимости, проведение кадастровых работ, независимая оценка движимого и недвижимого имущества и содержание муниципального имущества</w:t>
            </w:r>
          </w:p>
        </w:tc>
        <w:tc>
          <w:tcPr>
            <w:tcW w:w="1559" w:type="dxa"/>
          </w:tcPr>
          <w:p w:rsidR="00B26CFD" w:rsidRPr="00416378" w:rsidRDefault="00B26CFD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26CFD" w:rsidRPr="00416378" w:rsidRDefault="00B26CFD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36" w:type="dxa"/>
            <w:vMerge w:val="restart"/>
          </w:tcPr>
          <w:p w:rsidR="00B26CFD" w:rsidRPr="00416378" w:rsidRDefault="00B26CFD" w:rsidP="00C13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Запланированные денежные средства, связанные с управлением и распоряжением муниципальным имуществом и земельными участками реализованы на 98,</w:t>
            </w:r>
            <w:r w:rsidR="00C13D80" w:rsidRPr="00416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% или на </w:t>
            </w:r>
            <w:r w:rsidR="00C13D80" w:rsidRPr="00416378">
              <w:rPr>
                <w:rFonts w:ascii="Times New Roman" w:hAnsi="Times New Roman" w:cs="Times New Roman"/>
                <w:sz w:val="24"/>
                <w:szCs w:val="24"/>
              </w:rPr>
              <w:t>3879,4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ублей, в том числе на н</w:t>
            </w:r>
            <w:r w:rsidRPr="0041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езависимую оценку,</w:t>
            </w:r>
            <w:r w:rsidR="00C13D80" w:rsidRPr="0041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техническую инвентаризацию,</w:t>
            </w:r>
            <w:r w:rsidRPr="0041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  и на содержание муниципального имущества.</w:t>
            </w:r>
          </w:p>
        </w:tc>
      </w:tr>
      <w:tr w:rsidR="00B26CFD" w:rsidRPr="00416378" w:rsidTr="006F59DE">
        <w:tc>
          <w:tcPr>
            <w:tcW w:w="723" w:type="dxa"/>
            <w:vMerge/>
          </w:tcPr>
          <w:p w:rsidR="00B26CFD" w:rsidRPr="00416378" w:rsidRDefault="00B26CFD" w:rsidP="00C9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26CFD" w:rsidRPr="00416378" w:rsidRDefault="00B26CFD" w:rsidP="006F5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6CFD" w:rsidRPr="00416378" w:rsidRDefault="00B26CFD" w:rsidP="006F59DE">
            <w:pPr>
              <w:tabs>
                <w:tab w:val="left" w:pos="63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Свечинский</w:t>
            </w:r>
            <w:proofErr w:type="spell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276" w:type="dxa"/>
          </w:tcPr>
          <w:p w:rsidR="00B26CFD" w:rsidRPr="00416378" w:rsidRDefault="00C13D80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  <w:p w:rsidR="00B26CFD" w:rsidRPr="00416378" w:rsidRDefault="00B26CFD" w:rsidP="006F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26CFD" w:rsidRPr="00416378" w:rsidRDefault="00B26CFD" w:rsidP="00C90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378" w:rsidRDefault="00416378" w:rsidP="00416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AFF" w:rsidRPr="00416378" w:rsidRDefault="008A2AFF" w:rsidP="008A2AFF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6378">
        <w:rPr>
          <w:rFonts w:ascii="Times New Roman" w:hAnsi="Times New Roman" w:cs="Times New Roman"/>
          <w:b/>
          <w:i/>
          <w:sz w:val="24"/>
          <w:szCs w:val="24"/>
        </w:rPr>
        <w:t>Всего на территории района в 20</w:t>
      </w:r>
      <w:r w:rsidR="00CA679C" w:rsidRPr="00416378">
        <w:rPr>
          <w:rFonts w:ascii="Times New Roman" w:hAnsi="Times New Roman" w:cs="Times New Roman"/>
          <w:b/>
          <w:i/>
          <w:sz w:val="24"/>
          <w:szCs w:val="24"/>
        </w:rPr>
        <w:t xml:space="preserve">20 </w:t>
      </w:r>
      <w:r w:rsidRPr="00416378">
        <w:rPr>
          <w:rFonts w:ascii="Times New Roman" w:hAnsi="Times New Roman" w:cs="Times New Roman"/>
          <w:b/>
          <w:i/>
          <w:sz w:val="24"/>
          <w:szCs w:val="24"/>
        </w:rPr>
        <w:t>году действовало 1</w:t>
      </w:r>
      <w:r w:rsidR="00C13D80" w:rsidRPr="0041637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16378">
        <w:rPr>
          <w:rFonts w:ascii="Times New Roman" w:hAnsi="Times New Roman" w:cs="Times New Roman"/>
          <w:b/>
          <w:i/>
          <w:sz w:val="24"/>
          <w:szCs w:val="24"/>
        </w:rPr>
        <w:t xml:space="preserve">  муниципальных программ с общим объемом финансирования </w:t>
      </w:r>
      <w:r w:rsidR="00C13D80" w:rsidRPr="00416378">
        <w:rPr>
          <w:rFonts w:ascii="Times New Roman" w:hAnsi="Times New Roman" w:cs="Times New Roman"/>
          <w:b/>
          <w:i/>
          <w:sz w:val="24"/>
          <w:szCs w:val="24"/>
        </w:rPr>
        <w:t>195131,8</w:t>
      </w:r>
      <w:r w:rsidRPr="00416378">
        <w:rPr>
          <w:rFonts w:ascii="Times New Roman" w:hAnsi="Times New Roman" w:cs="Times New Roman"/>
          <w:b/>
          <w:i/>
          <w:sz w:val="24"/>
          <w:szCs w:val="24"/>
        </w:rPr>
        <w:t xml:space="preserve">  тыс. руб.</w:t>
      </w:r>
    </w:p>
    <w:p w:rsidR="006F59DE" w:rsidRPr="00416378" w:rsidRDefault="006F59DE" w:rsidP="006F5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378">
        <w:rPr>
          <w:rFonts w:ascii="Times New Roman" w:hAnsi="Times New Roman" w:cs="Times New Roman"/>
          <w:sz w:val="24"/>
          <w:szCs w:val="24"/>
        </w:rPr>
        <w:t xml:space="preserve">Целевые показатели социально-экономического развития муниципального образования </w:t>
      </w:r>
      <w:proofErr w:type="spellStart"/>
      <w:r w:rsidRPr="00416378">
        <w:rPr>
          <w:rFonts w:ascii="Times New Roman" w:hAnsi="Times New Roman" w:cs="Times New Roman"/>
          <w:sz w:val="24"/>
          <w:szCs w:val="24"/>
        </w:rPr>
        <w:t>Свечинский</w:t>
      </w:r>
      <w:proofErr w:type="spellEnd"/>
      <w:r w:rsidRPr="00416378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932"/>
        <w:gridCol w:w="932"/>
        <w:gridCol w:w="1538"/>
      </w:tblGrid>
      <w:tr w:rsidR="000E1C34" w:rsidRPr="00416378" w:rsidTr="0006232A">
        <w:trPr>
          <w:tblHeader/>
        </w:trPr>
        <w:tc>
          <w:tcPr>
            <w:tcW w:w="7054" w:type="dxa"/>
          </w:tcPr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E1C34" w:rsidRPr="00416378" w:rsidRDefault="000E1C34" w:rsidP="00027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73D3"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proofErr w:type="gramStart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proofErr w:type="gramEnd"/>
          </w:p>
        </w:tc>
        <w:tc>
          <w:tcPr>
            <w:tcW w:w="932" w:type="dxa"/>
            <w:vAlign w:val="center"/>
          </w:tcPr>
          <w:p w:rsidR="000E1C34" w:rsidRPr="00416378" w:rsidRDefault="000E1C34" w:rsidP="000273D3">
            <w:pPr>
              <w:spacing w:after="0" w:line="240" w:lineRule="auto"/>
              <w:ind w:left="35"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273D3"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proofErr w:type="gramStart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</w:t>
            </w:r>
            <w:proofErr w:type="gramEnd"/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0E1C34" w:rsidRPr="00416378" w:rsidRDefault="000E1C34" w:rsidP="000E1C34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+/- или% выполнения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Демографическая ситуация</w:t>
            </w:r>
          </w:p>
        </w:tc>
      </w:tr>
      <w:tr w:rsidR="006F59DE" w:rsidRPr="00416378" w:rsidTr="0006232A">
        <w:trPr>
          <w:trHeight w:val="343"/>
        </w:trPr>
        <w:tc>
          <w:tcPr>
            <w:tcW w:w="7054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(среднегодовая), тыс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</w:p>
        </w:tc>
        <w:tc>
          <w:tcPr>
            <w:tcW w:w="932" w:type="dxa"/>
          </w:tcPr>
          <w:p w:rsidR="006F59DE" w:rsidRPr="00416378" w:rsidRDefault="00CA679C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6570</w:t>
            </w:r>
          </w:p>
        </w:tc>
        <w:tc>
          <w:tcPr>
            <w:tcW w:w="932" w:type="dxa"/>
          </w:tcPr>
          <w:p w:rsidR="006F59DE" w:rsidRPr="00416378" w:rsidRDefault="00C13D80" w:rsidP="000E1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6592</w:t>
            </w:r>
          </w:p>
        </w:tc>
        <w:tc>
          <w:tcPr>
            <w:tcW w:w="1538" w:type="dxa"/>
          </w:tcPr>
          <w:p w:rsidR="006F59DE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1. Содействие развитию экономического потенциала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1.1.Сельское хозяйство</w:t>
            </w:r>
          </w:p>
        </w:tc>
      </w:tr>
      <w:tr w:rsidR="00CA679C" w:rsidRPr="00416378" w:rsidTr="0006232A">
        <w:tc>
          <w:tcPr>
            <w:tcW w:w="7054" w:type="dxa"/>
          </w:tcPr>
          <w:p w:rsidR="00CA679C" w:rsidRPr="00416378" w:rsidRDefault="00CA679C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Стоимость произведенной продукции сельского хозяйства, млн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32" w:type="dxa"/>
          </w:tcPr>
          <w:p w:rsidR="00CA679C" w:rsidRPr="00416378" w:rsidRDefault="00CA679C" w:rsidP="00CA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932" w:type="dxa"/>
          </w:tcPr>
          <w:p w:rsidR="00CA679C" w:rsidRPr="00416378" w:rsidRDefault="00DC2989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  <w:p w:rsidR="00CA679C" w:rsidRPr="00416378" w:rsidRDefault="00CA679C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CA679C" w:rsidRPr="00416378" w:rsidRDefault="00CA679C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DC2989" w:rsidRPr="0041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79C" w:rsidRPr="00416378" w:rsidTr="0006232A">
        <w:trPr>
          <w:trHeight w:val="268"/>
        </w:trPr>
        <w:tc>
          <w:tcPr>
            <w:tcW w:w="7054" w:type="dxa"/>
          </w:tcPr>
          <w:p w:rsidR="00CA679C" w:rsidRPr="00416378" w:rsidRDefault="00CA679C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производства, %</w:t>
            </w:r>
          </w:p>
        </w:tc>
        <w:tc>
          <w:tcPr>
            <w:tcW w:w="932" w:type="dxa"/>
          </w:tcPr>
          <w:p w:rsidR="00CA679C" w:rsidRPr="00416378" w:rsidRDefault="00CA679C" w:rsidP="00CA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32" w:type="dxa"/>
          </w:tcPr>
          <w:p w:rsidR="00CA679C" w:rsidRPr="00416378" w:rsidRDefault="00DC2989" w:rsidP="00CA6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38" w:type="dxa"/>
          </w:tcPr>
          <w:p w:rsidR="00CA679C" w:rsidRPr="00416378" w:rsidRDefault="00CA679C" w:rsidP="00DC2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C2989" w:rsidRPr="0041637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Промышленность</w:t>
            </w:r>
          </w:p>
        </w:tc>
      </w:tr>
      <w:tr w:rsidR="006F59DE" w:rsidRPr="00416378" w:rsidTr="0006232A">
        <w:tc>
          <w:tcPr>
            <w:tcW w:w="7054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Объем промышленного производства (отгруженных товаров собственного производства по полному кругу (</w:t>
            </w:r>
            <w:r w:rsidRPr="00416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16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16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16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), млн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32" w:type="dxa"/>
          </w:tcPr>
          <w:p w:rsidR="006F59DE" w:rsidRPr="00416378" w:rsidRDefault="00072517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932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1.3 Малое и среднее предпринимательство</w:t>
            </w:r>
          </w:p>
        </w:tc>
      </w:tr>
      <w:tr w:rsidR="006F59DE" w:rsidRPr="00416378" w:rsidTr="0006232A">
        <w:tc>
          <w:tcPr>
            <w:tcW w:w="7054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субъектов малого и среднего предпринимательства в расчете на 10000 чел. населения</w:t>
            </w:r>
          </w:p>
        </w:tc>
        <w:tc>
          <w:tcPr>
            <w:tcW w:w="932" w:type="dxa"/>
          </w:tcPr>
          <w:p w:rsidR="006F59DE" w:rsidRPr="00416378" w:rsidRDefault="00072517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319,6</w:t>
            </w:r>
          </w:p>
        </w:tc>
        <w:tc>
          <w:tcPr>
            <w:tcW w:w="932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538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pStyle w:val="31"/>
              <w:spacing w:after="0"/>
              <w:ind w:left="-18"/>
              <w:rPr>
                <w:b/>
                <w:sz w:val="24"/>
                <w:szCs w:val="24"/>
              </w:rPr>
            </w:pPr>
            <w:r w:rsidRPr="00416378">
              <w:rPr>
                <w:b/>
                <w:sz w:val="24"/>
                <w:szCs w:val="24"/>
              </w:rPr>
              <w:t>1.4. Рынок товаров и услуг</w:t>
            </w:r>
          </w:p>
        </w:tc>
      </w:tr>
      <w:tr w:rsidR="006F59DE" w:rsidRPr="00416378" w:rsidTr="0006232A">
        <w:tc>
          <w:tcPr>
            <w:tcW w:w="7054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розничной торговли, млн</w:t>
            </w:r>
            <w:proofErr w:type="gramStart"/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2" w:type="dxa"/>
          </w:tcPr>
          <w:p w:rsidR="006F59DE" w:rsidRPr="00416378" w:rsidRDefault="00072517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  <w:tc>
          <w:tcPr>
            <w:tcW w:w="932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732,3</w:t>
            </w:r>
          </w:p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6F59DE" w:rsidRPr="00416378" w:rsidRDefault="000E1C34" w:rsidP="00DB7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1.5 Инвестиционное развитие</w:t>
            </w:r>
          </w:p>
        </w:tc>
      </w:tr>
      <w:tr w:rsidR="006F59DE" w:rsidRPr="00416378" w:rsidTr="0006232A">
        <w:tc>
          <w:tcPr>
            <w:tcW w:w="7054" w:type="dxa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инвестиций на 1 жителя, руб.</w:t>
            </w:r>
          </w:p>
        </w:tc>
        <w:tc>
          <w:tcPr>
            <w:tcW w:w="932" w:type="dxa"/>
          </w:tcPr>
          <w:p w:rsidR="006F59DE" w:rsidRPr="00416378" w:rsidRDefault="00072517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3789</w:t>
            </w:r>
          </w:p>
        </w:tc>
        <w:tc>
          <w:tcPr>
            <w:tcW w:w="932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6F59DE" w:rsidRPr="00416378" w:rsidRDefault="00DC2989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6F59DE" w:rsidRPr="00416378" w:rsidTr="0006232A">
        <w:trPr>
          <w:trHeight w:val="378"/>
        </w:trPr>
        <w:tc>
          <w:tcPr>
            <w:tcW w:w="10456" w:type="dxa"/>
            <w:gridSpan w:val="4"/>
          </w:tcPr>
          <w:p w:rsidR="006F59DE" w:rsidRPr="00416378" w:rsidRDefault="006F59DE" w:rsidP="006F59D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2. Человеческий капитал, развитие социально-культурной сферы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2.1. Труд и занятость</w:t>
            </w:r>
          </w:p>
        </w:tc>
      </w:tr>
      <w:tr w:rsidR="00072517" w:rsidRPr="00416378" w:rsidTr="0006232A">
        <w:tc>
          <w:tcPr>
            <w:tcW w:w="7054" w:type="dxa"/>
          </w:tcPr>
          <w:p w:rsidR="00072517" w:rsidRPr="00416378" w:rsidRDefault="00072517" w:rsidP="000725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Среднегодовая численность занятых в экономике включая лиц занятых в личном подсобном хозяйстве, тыс</w:t>
            </w:r>
            <w:proofErr w:type="gramStart"/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ел.</w:t>
            </w:r>
          </w:p>
        </w:tc>
        <w:tc>
          <w:tcPr>
            <w:tcW w:w="932" w:type="dxa"/>
          </w:tcPr>
          <w:p w:rsidR="00072517" w:rsidRPr="00416378" w:rsidRDefault="00072517" w:rsidP="00072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2,090</w:t>
            </w:r>
          </w:p>
        </w:tc>
        <w:tc>
          <w:tcPr>
            <w:tcW w:w="932" w:type="dxa"/>
          </w:tcPr>
          <w:p w:rsidR="00072517" w:rsidRPr="00416378" w:rsidRDefault="00DC2989" w:rsidP="0007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2,094</w:t>
            </w:r>
          </w:p>
          <w:p w:rsidR="00072517" w:rsidRPr="00416378" w:rsidRDefault="00072517" w:rsidP="0007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072517" w:rsidRPr="00416378" w:rsidRDefault="00072517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DC2989" w:rsidRPr="0041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517" w:rsidRPr="00416378" w:rsidTr="0006232A">
        <w:tc>
          <w:tcPr>
            <w:tcW w:w="7054" w:type="dxa"/>
          </w:tcPr>
          <w:p w:rsidR="00072517" w:rsidRPr="00416378" w:rsidRDefault="00072517" w:rsidP="000725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зарегистрированной безработицы (среднегодовой) %</w:t>
            </w:r>
          </w:p>
        </w:tc>
        <w:tc>
          <w:tcPr>
            <w:tcW w:w="932" w:type="dxa"/>
          </w:tcPr>
          <w:p w:rsidR="00072517" w:rsidRPr="00416378" w:rsidRDefault="00072517" w:rsidP="00072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32" w:type="dxa"/>
          </w:tcPr>
          <w:p w:rsidR="00072517" w:rsidRPr="00416378" w:rsidRDefault="00072517" w:rsidP="0007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C2989" w:rsidRPr="0041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2517" w:rsidRPr="00416378" w:rsidRDefault="00072517" w:rsidP="0007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538" w:type="dxa"/>
          </w:tcPr>
          <w:p w:rsidR="00072517" w:rsidRPr="00416378" w:rsidRDefault="00DC2989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2.2. Образование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%</w:t>
            </w:r>
          </w:p>
        </w:tc>
        <w:tc>
          <w:tcPr>
            <w:tcW w:w="932" w:type="dxa"/>
          </w:tcPr>
          <w:p w:rsidR="000E1C34" w:rsidRPr="00416378" w:rsidRDefault="00072517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32" w:type="dxa"/>
          </w:tcPr>
          <w:p w:rsidR="000E1C34" w:rsidRPr="00416378" w:rsidRDefault="00BF6A9F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38" w:type="dxa"/>
          </w:tcPr>
          <w:p w:rsidR="000E1C34" w:rsidRPr="00416378" w:rsidRDefault="000E1C34" w:rsidP="00BF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A9F" w:rsidRPr="0041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06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выпускников успешно прошедшихгосударственную итоговую аттестацию и получивших аттестат, %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2.3. Культура, физическая культура и спорт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</w:t>
            </w:r>
            <w:r w:rsid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 от нормативной</w:t>
            </w:r>
            <w:r w:rsidR="0041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потребности:</w:t>
            </w:r>
          </w:p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клубами и учреждениями клубного типа, %</w:t>
            </w:r>
          </w:p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 библиотеками, %</w:t>
            </w:r>
          </w:p>
        </w:tc>
        <w:tc>
          <w:tcPr>
            <w:tcW w:w="932" w:type="dxa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0E1C34" w:rsidRPr="00416378" w:rsidRDefault="00072517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32" w:type="dxa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0E1C34" w:rsidRPr="00416378" w:rsidRDefault="00BF6A9F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38" w:type="dxa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34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232A" w:rsidRPr="00416378" w:rsidRDefault="00BF6A9F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</w:t>
            </w:r>
          </w:p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</w:t>
            </w:r>
          </w:p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спортом, в общей численности населения, %</w:t>
            </w:r>
          </w:p>
        </w:tc>
        <w:tc>
          <w:tcPr>
            <w:tcW w:w="932" w:type="dxa"/>
            <w:vAlign w:val="center"/>
          </w:tcPr>
          <w:p w:rsidR="000E1C34" w:rsidRPr="00416378" w:rsidRDefault="00072517" w:rsidP="000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32" w:type="dxa"/>
            <w:vAlign w:val="center"/>
          </w:tcPr>
          <w:p w:rsidR="000E1C34" w:rsidRPr="00416378" w:rsidRDefault="00BF6A9F" w:rsidP="000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38" w:type="dxa"/>
            <w:vAlign w:val="center"/>
          </w:tcPr>
          <w:p w:rsidR="000E1C34" w:rsidRPr="00416378" w:rsidRDefault="0006232A" w:rsidP="00BF6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F6A9F" w:rsidRPr="0041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2.4.  Муниципальные финансы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06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доходовместного бюджета (за исключениемпоступлений налоговых доходов подополнительным нормативам отчислений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объеме собственных доходовбюджета муниципального образования (без учета субвенций)</w:t>
            </w:r>
          </w:p>
        </w:tc>
        <w:tc>
          <w:tcPr>
            <w:tcW w:w="932" w:type="dxa"/>
            <w:vAlign w:val="center"/>
          </w:tcPr>
          <w:p w:rsidR="000E1C34" w:rsidRPr="00416378" w:rsidRDefault="00072517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32" w:type="dxa"/>
            <w:vAlign w:val="center"/>
          </w:tcPr>
          <w:p w:rsidR="000E1C34" w:rsidRPr="00416378" w:rsidRDefault="0080464E" w:rsidP="000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38" w:type="dxa"/>
            <w:vAlign w:val="center"/>
          </w:tcPr>
          <w:p w:rsidR="000E1C34" w:rsidRPr="00416378" w:rsidRDefault="0080464E" w:rsidP="0080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pStyle w:val="1"/>
              <w:jc w:val="left"/>
              <w:rPr>
                <w:sz w:val="24"/>
                <w:szCs w:val="24"/>
              </w:rPr>
            </w:pPr>
            <w:r w:rsidRPr="00416378">
              <w:rPr>
                <w:sz w:val="24"/>
                <w:szCs w:val="24"/>
              </w:rPr>
              <w:t>3. Повышение уровня качества жизни.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3.1. Жилищно-коммунальное хозяйство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6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многоквартирных домов, в которыхсобственники </w:t>
            </w: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выбрали иреализуют один из способов управления</w:t>
            </w:r>
          </w:p>
          <w:p w:rsidR="000E1C34" w:rsidRPr="00416378" w:rsidRDefault="000E1C34" w:rsidP="006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многоквартирными домами в общем числемногоквартирных домов, в которыхсобственники помещений должны выбрать</w:t>
            </w:r>
          </w:p>
          <w:p w:rsidR="000E1C34" w:rsidRPr="00416378" w:rsidRDefault="000E1C34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способ управления данными домами, %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vAlign w:val="center"/>
          </w:tcPr>
          <w:p w:rsidR="000E1C34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C34" w:rsidRPr="00416378" w:rsidTr="0006232A">
        <w:tc>
          <w:tcPr>
            <w:tcW w:w="7054" w:type="dxa"/>
          </w:tcPr>
          <w:p w:rsidR="000E1C34" w:rsidRPr="00416378" w:rsidRDefault="000E1C34" w:rsidP="00062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многоквартирных домов</w:t>
            </w:r>
            <w:proofErr w:type="gramStart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асположенных на земельных участках, вотношении которых осуществленгосударственный кадастровый учет, %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2" w:type="dxa"/>
            <w:vAlign w:val="center"/>
          </w:tcPr>
          <w:p w:rsidR="000E1C34" w:rsidRPr="00416378" w:rsidRDefault="000E1C34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8" w:type="dxa"/>
            <w:vAlign w:val="center"/>
          </w:tcPr>
          <w:p w:rsidR="000E1C34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>3.2. Дорожное хозяйство</w:t>
            </w:r>
          </w:p>
        </w:tc>
      </w:tr>
      <w:tr w:rsidR="0006232A" w:rsidRPr="00416378" w:rsidTr="0006232A">
        <w:tc>
          <w:tcPr>
            <w:tcW w:w="7054" w:type="dxa"/>
          </w:tcPr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="00A331D2" w:rsidRPr="0041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  <w:r w:rsidR="00A331D2" w:rsidRPr="0041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32A" w:rsidRPr="00416378" w:rsidTr="0006232A">
        <w:tc>
          <w:tcPr>
            <w:tcW w:w="7054" w:type="dxa"/>
          </w:tcPr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района,%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38" w:type="dxa"/>
            <w:vAlign w:val="center"/>
          </w:tcPr>
          <w:p w:rsidR="0006232A" w:rsidRPr="00416378" w:rsidRDefault="0006232A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9DE" w:rsidRPr="00416378" w:rsidTr="0006232A">
        <w:tc>
          <w:tcPr>
            <w:tcW w:w="10456" w:type="dxa"/>
            <w:gridSpan w:val="4"/>
          </w:tcPr>
          <w:p w:rsidR="006F59DE" w:rsidRPr="00416378" w:rsidRDefault="006F59DE" w:rsidP="006F5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3.3 Территориальное и градостроительное развитие</w:t>
            </w:r>
          </w:p>
        </w:tc>
      </w:tr>
      <w:tr w:rsidR="0006232A" w:rsidRPr="00416378" w:rsidTr="0006232A">
        <w:tc>
          <w:tcPr>
            <w:tcW w:w="7054" w:type="dxa"/>
          </w:tcPr>
          <w:p w:rsidR="0006232A" w:rsidRPr="00416378" w:rsidRDefault="0006232A" w:rsidP="00062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Ввод жилья на душу населения, кв. метров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07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72517" w:rsidRPr="0041637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932" w:type="dxa"/>
            <w:vAlign w:val="center"/>
          </w:tcPr>
          <w:p w:rsidR="0006232A" w:rsidRPr="00416378" w:rsidRDefault="0006232A" w:rsidP="00A33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331D2" w:rsidRPr="0041637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538" w:type="dxa"/>
            <w:vAlign w:val="center"/>
          </w:tcPr>
          <w:p w:rsidR="0006232A" w:rsidRPr="00416378" w:rsidRDefault="00A331D2" w:rsidP="006F5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06232A" w:rsidRPr="00416378" w:rsidTr="0006232A">
        <w:trPr>
          <w:trHeight w:val="307"/>
        </w:trPr>
        <w:tc>
          <w:tcPr>
            <w:tcW w:w="10456" w:type="dxa"/>
            <w:gridSpan w:val="4"/>
          </w:tcPr>
          <w:p w:rsidR="0006232A" w:rsidRPr="00416378" w:rsidRDefault="0006232A" w:rsidP="006F59D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 Обеспечение общественной безопасности и правопорядка</w:t>
            </w:r>
          </w:p>
        </w:tc>
      </w:tr>
      <w:tr w:rsidR="0006232A" w:rsidRPr="00416378" w:rsidTr="0006232A">
        <w:tc>
          <w:tcPr>
            <w:tcW w:w="7054" w:type="dxa"/>
          </w:tcPr>
          <w:p w:rsidR="0006232A" w:rsidRPr="00416378" w:rsidRDefault="0006232A" w:rsidP="006F5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(коэффициент) преступности на 10 тыс. чел.,%</w:t>
            </w:r>
          </w:p>
        </w:tc>
        <w:tc>
          <w:tcPr>
            <w:tcW w:w="932" w:type="dxa"/>
          </w:tcPr>
          <w:p w:rsidR="0006232A" w:rsidRPr="00416378" w:rsidRDefault="00072517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932" w:type="dxa"/>
          </w:tcPr>
          <w:p w:rsidR="0006232A" w:rsidRPr="00416378" w:rsidRDefault="00AD0630" w:rsidP="006F5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538" w:type="dxa"/>
          </w:tcPr>
          <w:p w:rsidR="0006232A" w:rsidRPr="00416378" w:rsidRDefault="0006232A" w:rsidP="0006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3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232A" w:rsidRPr="00416378" w:rsidRDefault="0006232A" w:rsidP="006F59DE">
      <w:pPr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35F" w:rsidRPr="00F9717E" w:rsidRDefault="00416378" w:rsidP="00F97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4F535F" w:rsidRPr="00F9717E" w:rsidSect="006F59DE"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75C"/>
    <w:multiLevelType w:val="hybridMultilevel"/>
    <w:tmpl w:val="BFACCFC4"/>
    <w:lvl w:ilvl="0" w:tplc="2F567764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D6C852EE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EF089C5E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4A80A386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E132C5E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355099C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215872E4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35E8838E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5C72FAEE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C162A"/>
    <w:multiLevelType w:val="hybridMultilevel"/>
    <w:tmpl w:val="845E8956"/>
    <w:lvl w:ilvl="0" w:tplc="A04AB7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FFF694C"/>
    <w:multiLevelType w:val="hybridMultilevel"/>
    <w:tmpl w:val="D278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17E"/>
    <w:rsid w:val="00010721"/>
    <w:rsid w:val="00016C5B"/>
    <w:rsid w:val="000273D3"/>
    <w:rsid w:val="00054BB7"/>
    <w:rsid w:val="0006232A"/>
    <w:rsid w:val="00064CBA"/>
    <w:rsid w:val="00066114"/>
    <w:rsid w:val="00072517"/>
    <w:rsid w:val="00085E2A"/>
    <w:rsid w:val="0009485D"/>
    <w:rsid w:val="000B3D72"/>
    <w:rsid w:val="000B3F6A"/>
    <w:rsid w:val="000C1018"/>
    <w:rsid w:val="000E1C34"/>
    <w:rsid w:val="00105E9B"/>
    <w:rsid w:val="00107692"/>
    <w:rsid w:val="00125453"/>
    <w:rsid w:val="001431C0"/>
    <w:rsid w:val="001451CF"/>
    <w:rsid w:val="001452E8"/>
    <w:rsid w:val="001501B0"/>
    <w:rsid w:val="00151AA3"/>
    <w:rsid w:val="00163B9F"/>
    <w:rsid w:val="001748D4"/>
    <w:rsid w:val="00181BE0"/>
    <w:rsid w:val="00184B9C"/>
    <w:rsid w:val="001B05C0"/>
    <w:rsid w:val="001B7C9F"/>
    <w:rsid w:val="001B7F90"/>
    <w:rsid w:val="001D6985"/>
    <w:rsid w:val="001E64A9"/>
    <w:rsid w:val="001F5A60"/>
    <w:rsid w:val="0021432D"/>
    <w:rsid w:val="0023316B"/>
    <w:rsid w:val="0025360B"/>
    <w:rsid w:val="002557CF"/>
    <w:rsid w:val="00274EF7"/>
    <w:rsid w:val="002A52D9"/>
    <w:rsid w:val="002D1CDD"/>
    <w:rsid w:val="002D4C0E"/>
    <w:rsid w:val="002E393E"/>
    <w:rsid w:val="002E7DE1"/>
    <w:rsid w:val="00313856"/>
    <w:rsid w:val="003531D8"/>
    <w:rsid w:val="00356126"/>
    <w:rsid w:val="003602C6"/>
    <w:rsid w:val="00377180"/>
    <w:rsid w:val="0038535C"/>
    <w:rsid w:val="003B4DC1"/>
    <w:rsid w:val="003C50DB"/>
    <w:rsid w:val="003E0066"/>
    <w:rsid w:val="003E75E6"/>
    <w:rsid w:val="003E7D0C"/>
    <w:rsid w:val="004013CA"/>
    <w:rsid w:val="00401745"/>
    <w:rsid w:val="00416378"/>
    <w:rsid w:val="00420174"/>
    <w:rsid w:val="004366EB"/>
    <w:rsid w:val="00463300"/>
    <w:rsid w:val="00472486"/>
    <w:rsid w:val="00474292"/>
    <w:rsid w:val="00493C4E"/>
    <w:rsid w:val="004C0E1E"/>
    <w:rsid w:val="004C57A9"/>
    <w:rsid w:val="004E506F"/>
    <w:rsid w:val="004F535F"/>
    <w:rsid w:val="00507E5D"/>
    <w:rsid w:val="005102B8"/>
    <w:rsid w:val="00521D2D"/>
    <w:rsid w:val="00523790"/>
    <w:rsid w:val="00537A3A"/>
    <w:rsid w:val="00565CE3"/>
    <w:rsid w:val="005751E8"/>
    <w:rsid w:val="00575806"/>
    <w:rsid w:val="00591BF2"/>
    <w:rsid w:val="005A435D"/>
    <w:rsid w:val="005C5366"/>
    <w:rsid w:val="005E2FBD"/>
    <w:rsid w:val="005E46C6"/>
    <w:rsid w:val="0060069C"/>
    <w:rsid w:val="006043D1"/>
    <w:rsid w:val="00621A2F"/>
    <w:rsid w:val="0063426F"/>
    <w:rsid w:val="006476E3"/>
    <w:rsid w:val="006747AB"/>
    <w:rsid w:val="006A06CA"/>
    <w:rsid w:val="006B1C52"/>
    <w:rsid w:val="006E3BB7"/>
    <w:rsid w:val="006E778B"/>
    <w:rsid w:val="006F56E1"/>
    <w:rsid w:val="006F59DE"/>
    <w:rsid w:val="007075AD"/>
    <w:rsid w:val="00711047"/>
    <w:rsid w:val="00713255"/>
    <w:rsid w:val="00733F5C"/>
    <w:rsid w:val="00755889"/>
    <w:rsid w:val="00780D00"/>
    <w:rsid w:val="00792A38"/>
    <w:rsid w:val="007A1004"/>
    <w:rsid w:val="007A644B"/>
    <w:rsid w:val="007D257A"/>
    <w:rsid w:val="0080121F"/>
    <w:rsid w:val="0080464E"/>
    <w:rsid w:val="00812CDE"/>
    <w:rsid w:val="00833A32"/>
    <w:rsid w:val="008362BC"/>
    <w:rsid w:val="00844EA4"/>
    <w:rsid w:val="00851E64"/>
    <w:rsid w:val="00857A7F"/>
    <w:rsid w:val="008627DB"/>
    <w:rsid w:val="008A2AFF"/>
    <w:rsid w:val="008A51F0"/>
    <w:rsid w:val="008D2284"/>
    <w:rsid w:val="008D6AAA"/>
    <w:rsid w:val="008E7B79"/>
    <w:rsid w:val="0093000B"/>
    <w:rsid w:val="00994152"/>
    <w:rsid w:val="009A5C9C"/>
    <w:rsid w:val="009A6132"/>
    <w:rsid w:val="009C6E73"/>
    <w:rsid w:val="009D346E"/>
    <w:rsid w:val="009D40FC"/>
    <w:rsid w:val="009E2B74"/>
    <w:rsid w:val="00A04A88"/>
    <w:rsid w:val="00A1583B"/>
    <w:rsid w:val="00A203FB"/>
    <w:rsid w:val="00A27436"/>
    <w:rsid w:val="00A331D2"/>
    <w:rsid w:val="00A712D4"/>
    <w:rsid w:val="00A95FF9"/>
    <w:rsid w:val="00AB1B67"/>
    <w:rsid w:val="00AB709B"/>
    <w:rsid w:val="00AB7A13"/>
    <w:rsid w:val="00AD0630"/>
    <w:rsid w:val="00AE0CA1"/>
    <w:rsid w:val="00AE23E1"/>
    <w:rsid w:val="00AF68B7"/>
    <w:rsid w:val="00B14A4D"/>
    <w:rsid w:val="00B22791"/>
    <w:rsid w:val="00B26CFD"/>
    <w:rsid w:val="00B6356E"/>
    <w:rsid w:val="00BC1DC5"/>
    <w:rsid w:val="00BD3516"/>
    <w:rsid w:val="00BF6A9F"/>
    <w:rsid w:val="00C13D80"/>
    <w:rsid w:val="00C14ABA"/>
    <w:rsid w:val="00C236B6"/>
    <w:rsid w:val="00C45B79"/>
    <w:rsid w:val="00C56799"/>
    <w:rsid w:val="00C75946"/>
    <w:rsid w:val="00C90E67"/>
    <w:rsid w:val="00CA679C"/>
    <w:rsid w:val="00CB4EB1"/>
    <w:rsid w:val="00CC65D8"/>
    <w:rsid w:val="00CD2C14"/>
    <w:rsid w:val="00D20CC5"/>
    <w:rsid w:val="00D90783"/>
    <w:rsid w:val="00DB791A"/>
    <w:rsid w:val="00DC2989"/>
    <w:rsid w:val="00DE7747"/>
    <w:rsid w:val="00E03280"/>
    <w:rsid w:val="00E302E6"/>
    <w:rsid w:val="00E37B38"/>
    <w:rsid w:val="00E55F40"/>
    <w:rsid w:val="00E81EA9"/>
    <w:rsid w:val="00EA6189"/>
    <w:rsid w:val="00EB427C"/>
    <w:rsid w:val="00EC2E96"/>
    <w:rsid w:val="00EF172A"/>
    <w:rsid w:val="00F17AB3"/>
    <w:rsid w:val="00F372B5"/>
    <w:rsid w:val="00F43178"/>
    <w:rsid w:val="00F72876"/>
    <w:rsid w:val="00F74AB2"/>
    <w:rsid w:val="00F9717E"/>
    <w:rsid w:val="00FC3950"/>
    <w:rsid w:val="00FC78A8"/>
    <w:rsid w:val="00FD27A6"/>
    <w:rsid w:val="00F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9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D6A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D6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D6AA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8D6AA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rsid w:val="009A61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A6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aliases w:val="Обычный (Web),Обычный (Web)1,Обычный (Web)11,Обычный (веб)11"/>
    <w:basedOn w:val="a"/>
    <w:uiPriority w:val="99"/>
    <w:qFormat/>
    <w:rsid w:val="006F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E2F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6F59D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1"/>
    <w:basedOn w:val="a"/>
    <w:uiPriority w:val="99"/>
    <w:rsid w:val="006F59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6F59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F86E-F849-4F14-963A-847F9C04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duma</cp:lastModifiedBy>
  <cp:revision>2</cp:revision>
  <cp:lastPrinted>2021-04-29T06:23:00Z</cp:lastPrinted>
  <dcterms:created xsi:type="dcterms:W3CDTF">2021-05-12T08:09:00Z</dcterms:created>
  <dcterms:modified xsi:type="dcterms:W3CDTF">2021-05-12T08:09:00Z</dcterms:modified>
</cp:coreProperties>
</file>