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9D0FAA" w:rsidRPr="00AC7F6D" w:rsidTr="00B75C78">
        <w:trPr>
          <w:trHeight w:hRule="exact" w:val="3114"/>
        </w:trPr>
        <w:tc>
          <w:tcPr>
            <w:tcW w:w="9462" w:type="dxa"/>
            <w:gridSpan w:val="4"/>
          </w:tcPr>
          <w:p w:rsidR="009D0FAA" w:rsidRPr="00AC7F6D" w:rsidRDefault="00AF0433" w:rsidP="00B75C78">
            <w:pPr>
              <w:pStyle w:val="Iioaioo"/>
              <w:keepLines w:val="0"/>
              <w:tabs>
                <w:tab w:val="left" w:pos="2977"/>
              </w:tabs>
              <w:spacing w:before="0" w:after="0"/>
              <w:rPr>
                <w:szCs w:val="28"/>
              </w:rPr>
            </w:pPr>
            <w:r>
              <w:rPr>
                <w:noProof/>
                <w:szCs w:val="28"/>
              </w:rPr>
              <w:drawing>
                <wp:anchor distT="0" distB="0" distL="114300" distR="114300" simplePos="0" relativeHeight="251657216"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360" w:after="0"/>
              <w:rPr>
                <w:szCs w:val="28"/>
              </w:rPr>
            </w:pPr>
            <w:r w:rsidRPr="00AC7F6D">
              <w:rPr>
                <w:szCs w:val="28"/>
              </w:rPr>
              <w:t>А</w:t>
            </w:r>
            <w:r w:rsidR="00C57A3D" w:rsidRPr="00AC7F6D">
              <w:rPr>
                <w:szCs w:val="28"/>
              </w:rPr>
              <w:t>ДМИНИСТРАЦИЯ  СВЕЧИНСКОГО МУНИЦИПАЛЬНОГО ОКРУГА</w:t>
            </w:r>
          </w:p>
          <w:p w:rsidR="009D0FAA" w:rsidRPr="00AC7F6D" w:rsidRDefault="009D0FAA" w:rsidP="00B75C78">
            <w:pPr>
              <w:pStyle w:val="Iioaioo"/>
              <w:keepLines w:val="0"/>
              <w:tabs>
                <w:tab w:val="left" w:pos="2977"/>
              </w:tabs>
              <w:spacing w:before="0" w:after="360"/>
              <w:rPr>
                <w:szCs w:val="28"/>
              </w:rPr>
            </w:pPr>
            <w:r w:rsidRPr="00AC7F6D">
              <w:rPr>
                <w:szCs w:val="28"/>
              </w:rPr>
              <w:t xml:space="preserve">  КИРОВСКОЙ  ОБЛАСТИ</w:t>
            </w:r>
          </w:p>
          <w:p w:rsidR="009D0FAA" w:rsidRPr="000E10F2" w:rsidRDefault="009D0FAA" w:rsidP="00B75C78">
            <w:pPr>
              <w:pStyle w:val="a3"/>
              <w:keepLines w:val="0"/>
              <w:spacing w:before="0" w:after="360"/>
              <w:rPr>
                <w:noProof w:val="0"/>
                <w:szCs w:val="32"/>
              </w:rPr>
            </w:pPr>
            <w:r w:rsidRPr="000E10F2">
              <w:rPr>
                <w:noProof w:val="0"/>
                <w:szCs w:val="32"/>
              </w:rPr>
              <w:t>ПОСТАНОВЛЕНИЕ</w:t>
            </w: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r w:rsidRPr="00AC7F6D">
              <w:rPr>
                <w:noProof w:val="0"/>
                <w:sz w:val="28"/>
                <w:szCs w:val="32"/>
              </w:rPr>
              <w:t>заседания по установлению стажа муниципальной службы</w:t>
            </w:r>
          </w:p>
          <w:p w:rsidR="009D0FAA" w:rsidRPr="00AC7F6D" w:rsidRDefault="009D0FAA" w:rsidP="00B75C78">
            <w:pPr>
              <w:tabs>
                <w:tab w:val="left" w:pos="2160"/>
              </w:tabs>
            </w:pPr>
            <w:r w:rsidRPr="00AC7F6D">
              <w:tab/>
            </w:r>
          </w:p>
        </w:tc>
      </w:tr>
      <w:tr w:rsidR="009D0FAA" w:rsidRPr="00AC7F6D" w:rsidTr="00B75C78">
        <w:tblPrEx>
          <w:tblCellMar>
            <w:left w:w="70" w:type="dxa"/>
            <w:right w:w="70" w:type="dxa"/>
          </w:tblCellMar>
        </w:tblPrEx>
        <w:trPr>
          <w:trHeight w:val="368"/>
        </w:trPr>
        <w:tc>
          <w:tcPr>
            <w:tcW w:w="2070" w:type="dxa"/>
            <w:tcBorders>
              <w:bottom w:val="single" w:sz="4" w:space="0" w:color="auto"/>
            </w:tcBorders>
          </w:tcPr>
          <w:p w:rsidR="009D0FAA" w:rsidRPr="00AC7F6D" w:rsidRDefault="003252A7" w:rsidP="000E10F2">
            <w:pPr>
              <w:tabs>
                <w:tab w:val="left" w:pos="2765"/>
              </w:tabs>
              <w:jc w:val="center"/>
              <w:rPr>
                <w:szCs w:val="28"/>
              </w:rPr>
            </w:pPr>
            <w:r>
              <w:rPr>
                <w:szCs w:val="28"/>
              </w:rPr>
              <w:t>19.12.2024</w:t>
            </w:r>
          </w:p>
        </w:tc>
        <w:tc>
          <w:tcPr>
            <w:tcW w:w="2849" w:type="dxa"/>
          </w:tcPr>
          <w:p w:rsidR="009D0FAA" w:rsidRPr="00AC7F6D" w:rsidRDefault="009D0FAA" w:rsidP="00B75C78">
            <w:pPr>
              <w:jc w:val="center"/>
              <w:rPr>
                <w:position w:val="-6"/>
                <w:szCs w:val="28"/>
              </w:rPr>
            </w:pPr>
          </w:p>
        </w:tc>
        <w:tc>
          <w:tcPr>
            <w:tcW w:w="2474" w:type="dxa"/>
          </w:tcPr>
          <w:p w:rsidR="009D0FAA" w:rsidRPr="00AC7F6D" w:rsidRDefault="009D0FAA" w:rsidP="00B75C78">
            <w:pPr>
              <w:jc w:val="right"/>
              <w:rPr>
                <w:szCs w:val="28"/>
              </w:rPr>
            </w:pPr>
            <w:r w:rsidRPr="00AC7F6D">
              <w:rPr>
                <w:position w:val="-6"/>
                <w:szCs w:val="28"/>
              </w:rPr>
              <w:t>№</w:t>
            </w:r>
          </w:p>
        </w:tc>
        <w:tc>
          <w:tcPr>
            <w:tcW w:w="2069" w:type="dxa"/>
            <w:tcBorders>
              <w:bottom w:val="single" w:sz="6" w:space="0" w:color="auto"/>
            </w:tcBorders>
          </w:tcPr>
          <w:p w:rsidR="009D0FAA" w:rsidRPr="00AC7F6D" w:rsidRDefault="003252A7" w:rsidP="001B1F1A">
            <w:pPr>
              <w:jc w:val="center"/>
              <w:rPr>
                <w:szCs w:val="28"/>
              </w:rPr>
            </w:pPr>
            <w:r>
              <w:rPr>
                <w:szCs w:val="28"/>
              </w:rPr>
              <w:t>741</w:t>
            </w:r>
          </w:p>
        </w:tc>
      </w:tr>
      <w:tr w:rsidR="009D0FAA" w:rsidRPr="00AC7F6D" w:rsidTr="00B75C78">
        <w:tblPrEx>
          <w:tblCellMar>
            <w:left w:w="70" w:type="dxa"/>
            <w:right w:w="70" w:type="dxa"/>
          </w:tblCellMar>
        </w:tblPrEx>
        <w:trPr>
          <w:trHeight w:val="386"/>
        </w:trPr>
        <w:tc>
          <w:tcPr>
            <w:tcW w:w="9462" w:type="dxa"/>
            <w:gridSpan w:val="4"/>
          </w:tcPr>
          <w:p w:rsidR="009D0FAA" w:rsidRPr="00AC7F6D" w:rsidRDefault="009D0FAA" w:rsidP="00B75C78">
            <w:pPr>
              <w:tabs>
                <w:tab w:val="left" w:pos="2765"/>
              </w:tabs>
              <w:spacing w:after="480"/>
              <w:jc w:val="center"/>
              <w:rPr>
                <w:szCs w:val="28"/>
              </w:rPr>
            </w:pPr>
            <w:r w:rsidRPr="00AC7F6D">
              <w:rPr>
                <w:szCs w:val="28"/>
              </w:rPr>
              <w:t xml:space="preserve">пгт Свеча </w:t>
            </w:r>
          </w:p>
        </w:tc>
      </w:tr>
    </w:tbl>
    <w:p w:rsidR="008F2E23" w:rsidRPr="003252A7" w:rsidRDefault="008F2E23" w:rsidP="003252A7">
      <w:pPr>
        <w:autoSpaceDE w:val="0"/>
        <w:autoSpaceDN w:val="0"/>
        <w:adjustRightInd w:val="0"/>
        <w:spacing w:after="480"/>
        <w:jc w:val="center"/>
        <w:rPr>
          <w:rFonts w:eastAsia="Calibri"/>
          <w:b/>
          <w:szCs w:val="28"/>
        </w:rPr>
      </w:pPr>
      <w:r w:rsidRPr="0071774E">
        <w:rPr>
          <w:rFonts w:eastAsia="Calibri"/>
          <w:b/>
          <w:bCs/>
          <w:szCs w:val="28"/>
        </w:rPr>
        <w:t xml:space="preserve">Об утверждении </w:t>
      </w:r>
      <w:r w:rsidR="003252A7">
        <w:rPr>
          <w:rFonts w:eastAsia="Calibri"/>
          <w:b/>
          <w:bCs/>
          <w:szCs w:val="28"/>
        </w:rPr>
        <w:t>П</w:t>
      </w:r>
      <w:r w:rsidRPr="0071774E">
        <w:rPr>
          <w:rFonts w:eastAsia="Calibri"/>
          <w:b/>
          <w:bCs/>
          <w:szCs w:val="28"/>
        </w:rPr>
        <w:t xml:space="preserve">орядка </w:t>
      </w:r>
      <w:r w:rsidR="0071774E" w:rsidRPr="0071774E">
        <w:rPr>
          <w:rFonts w:eastAsia="Calibri"/>
          <w:b/>
          <w:bCs/>
          <w:szCs w:val="28"/>
        </w:rPr>
        <w:t>определения нормативных затрат на оказание  муниципальных услуг (выполнение работ) муниципальными учреждениями культуры муниципального образования Свечинский муниципальный округ Кировской области, применяемых при расчете объема субсидии для выполнения ими муниципального задания</w:t>
      </w:r>
    </w:p>
    <w:p w:rsidR="008F2E23" w:rsidRPr="008F2E23" w:rsidRDefault="008F2E23" w:rsidP="0052742F">
      <w:pPr>
        <w:autoSpaceDE w:val="0"/>
        <w:autoSpaceDN w:val="0"/>
        <w:adjustRightInd w:val="0"/>
        <w:spacing w:line="360" w:lineRule="auto"/>
        <w:ind w:firstLine="539"/>
        <w:jc w:val="both"/>
        <w:rPr>
          <w:rFonts w:eastAsia="Calibri"/>
          <w:szCs w:val="28"/>
        </w:rPr>
      </w:pPr>
      <w:r w:rsidRPr="008F2E23">
        <w:rPr>
          <w:rFonts w:eastAsia="Calibri"/>
          <w:szCs w:val="28"/>
        </w:rPr>
        <w:t xml:space="preserve">В соответствии со </w:t>
      </w:r>
      <w:hyperlink r:id="rId7" w:history="1">
        <w:r w:rsidRPr="008F2E23">
          <w:rPr>
            <w:rFonts w:eastAsia="Calibri"/>
            <w:color w:val="0000FF"/>
            <w:szCs w:val="28"/>
          </w:rPr>
          <w:t>статьей 69.2</w:t>
        </w:r>
      </w:hyperlink>
      <w:r w:rsidRPr="008F2E23">
        <w:rPr>
          <w:rFonts w:eastAsia="Calibri"/>
          <w:szCs w:val="28"/>
        </w:rPr>
        <w:t xml:space="preserve"> Бюджетного кодекса Российской Федерации, </w:t>
      </w:r>
      <w:hyperlink r:id="rId8" w:history="1">
        <w:r w:rsidRPr="008F2E23">
          <w:rPr>
            <w:rFonts w:eastAsia="Calibri"/>
            <w:color w:val="0000FF"/>
            <w:szCs w:val="28"/>
          </w:rPr>
          <w:t>статьей 9.2</w:t>
        </w:r>
      </w:hyperlink>
      <w:r w:rsidRPr="008F2E23">
        <w:rPr>
          <w:rFonts w:eastAsia="Calibri"/>
          <w:szCs w:val="28"/>
        </w:rPr>
        <w:t xml:space="preserve"> Федерального закона от 12.01.1996 </w:t>
      </w:r>
      <w:r w:rsidR="003252A7">
        <w:rPr>
          <w:rFonts w:eastAsia="Calibri"/>
          <w:szCs w:val="28"/>
        </w:rPr>
        <w:t>№</w:t>
      </w:r>
      <w:r w:rsidRPr="008F2E23">
        <w:rPr>
          <w:rFonts w:eastAsia="Calibri"/>
          <w:szCs w:val="28"/>
        </w:rPr>
        <w:t xml:space="preserve"> 7-ФЗ "О некоммерческих организациях", </w:t>
      </w:r>
      <w:hyperlink r:id="rId9" w:history="1">
        <w:r w:rsidRPr="008F2E23">
          <w:rPr>
            <w:rFonts w:eastAsia="Calibri"/>
            <w:color w:val="0000FF"/>
            <w:szCs w:val="28"/>
          </w:rPr>
          <w:t>статьей 4</w:t>
        </w:r>
      </w:hyperlink>
      <w:r w:rsidRPr="008F2E23">
        <w:rPr>
          <w:rFonts w:eastAsia="Calibri"/>
          <w:szCs w:val="28"/>
        </w:rPr>
        <w:t xml:space="preserve"> Федерального закона от 03.11.2006 N 174-ФЗ "Об автономных учреждениях", </w:t>
      </w:r>
      <w:r w:rsidRPr="00C742C7">
        <w:rPr>
          <w:szCs w:val="22"/>
        </w:rPr>
        <w:t>постановление</w:t>
      </w:r>
      <w:r>
        <w:rPr>
          <w:szCs w:val="22"/>
        </w:rPr>
        <w:t>м</w:t>
      </w:r>
      <w:r w:rsidRPr="00C742C7">
        <w:rPr>
          <w:szCs w:val="22"/>
        </w:rPr>
        <w:t xml:space="preserve"> администрации муниципального образования Свечинский муниципальный округ Кировской области от 26.01.2021 №82 «О муниципальном задании на оказание муниципальных услуг (выполнение работ) муниципальными учреждениями</w:t>
      </w:r>
      <w:r w:rsidR="006D711E">
        <w:rPr>
          <w:szCs w:val="22"/>
        </w:rPr>
        <w:t>»</w:t>
      </w:r>
      <w:r w:rsidRPr="008F2E23">
        <w:rPr>
          <w:rFonts w:eastAsia="Calibri"/>
          <w:szCs w:val="28"/>
        </w:rPr>
        <w:t xml:space="preserve"> администрация </w:t>
      </w:r>
      <w:r>
        <w:rPr>
          <w:rFonts w:eastAsia="Calibri"/>
          <w:szCs w:val="28"/>
        </w:rPr>
        <w:t>Свечинского муниципального округа</w:t>
      </w:r>
      <w:r w:rsidRPr="008F2E23">
        <w:rPr>
          <w:rFonts w:eastAsia="Calibri"/>
          <w:szCs w:val="28"/>
        </w:rPr>
        <w:t xml:space="preserve"> </w:t>
      </w:r>
      <w:r>
        <w:rPr>
          <w:rFonts w:eastAsia="Calibri"/>
          <w:szCs w:val="28"/>
        </w:rPr>
        <w:t>ПОСТАНОВЛЯЕТ</w:t>
      </w:r>
      <w:r w:rsidRPr="008F2E23">
        <w:rPr>
          <w:rFonts w:eastAsia="Calibri"/>
          <w:szCs w:val="28"/>
        </w:rPr>
        <w:t>:</w:t>
      </w:r>
    </w:p>
    <w:p w:rsidR="0052742F" w:rsidRPr="0052742F" w:rsidRDefault="008F2E23" w:rsidP="0052742F">
      <w:pPr>
        <w:autoSpaceDE w:val="0"/>
        <w:autoSpaceDN w:val="0"/>
        <w:adjustRightInd w:val="0"/>
        <w:spacing w:line="360" w:lineRule="auto"/>
        <w:ind w:firstLine="709"/>
        <w:jc w:val="both"/>
        <w:rPr>
          <w:rFonts w:eastAsia="Calibri"/>
          <w:bCs/>
          <w:szCs w:val="28"/>
        </w:rPr>
      </w:pPr>
      <w:r w:rsidRPr="0052742F">
        <w:rPr>
          <w:rFonts w:eastAsia="Calibri"/>
          <w:szCs w:val="28"/>
        </w:rPr>
        <w:t xml:space="preserve">1. Утвердить </w:t>
      </w:r>
      <w:hyperlink r:id="rId10" w:history="1">
        <w:r w:rsidRPr="0052742F">
          <w:rPr>
            <w:rFonts w:eastAsia="Calibri"/>
            <w:color w:val="0000FF"/>
            <w:szCs w:val="28"/>
          </w:rPr>
          <w:t>Порядок</w:t>
        </w:r>
      </w:hyperlink>
      <w:r w:rsidRPr="0052742F">
        <w:rPr>
          <w:rFonts w:eastAsia="Calibri"/>
          <w:szCs w:val="28"/>
        </w:rPr>
        <w:t xml:space="preserve"> </w:t>
      </w:r>
      <w:r w:rsidR="0052742F" w:rsidRPr="0052742F">
        <w:rPr>
          <w:rFonts w:eastAsia="Calibri"/>
          <w:bCs/>
          <w:szCs w:val="28"/>
        </w:rPr>
        <w:t>определения нормативных затрат на оказание  муниципальных услуг (выполнение работ) муниципальными учреждениями культуры муниципального образования Свечинский муниципальный округ Кировской области, применяемых при расчете объема субсидии для выполнения ими муниципального задания. Прилагается.</w:t>
      </w:r>
    </w:p>
    <w:p w:rsidR="008F2E23" w:rsidRPr="0052742F" w:rsidRDefault="008F2E23" w:rsidP="0052742F">
      <w:pPr>
        <w:autoSpaceDE w:val="0"/>
        <w:autoSpaceDN w:val="0"/>
        <w:adjustRightInd w:val="0"/>
        <w:spacing w:after="720" w:line="360" w:lineRule="auto"/>
        <w:ind w:firstLine="851"/>
        <w:jc w:val="both"/>
        <w:rPr>
          <w:rFonts w:eastAsia="Calibri"/>
          <w:b/>
          <w:bCs/>
          <w:szCs w:val="28"/>
        </w:rPr>
      </w:pPr>
      <w:r w:rsidRPr="008F2E23">
        <w:rPr>
          <w:rFonts w:eastAsia="Calibri"/>
          <w:szCs w:val="28"/>
        </w:rPr>
        <w:t xml:space="preserve">2. Настоящее постановление вступает в силу со дня его официального опубликования и распространяется на правоотношения, возникшие при формировании муниципального задания и расчете объема финансового </w:t>
      </w:r>
      <w:r w:rsidRPr="008F2E23">
        <w:rPr>
          <w:rFonts w:eastAsia="Calibri"/>
          <w:szCs w:val="28"/>
        </w:rPr>
        <w:lastRenderedPageBreak/>
        <w:t>обеспечения выполнения муниципального задания на 20</w:t>
      </w:r>
      <w:r w:rsidR="006E25D6">
        <w:rPr>
          <w:rFonts w:eastAsia="Calibri"/>
          <w:szCs w:val="28"/>
        </w:rPr>
        <w:t>25</w:t>
      </w:r>
      <w:r w:rsidRPr="008F2E23">
        <w:rPr>
          <w:rFonts w:eastAsia="Calibri"/>
          <w:szCs w:val="28"/>
        </w:rPr>
        <w:t xml:space="preserve"> год и на плановый период 20</w:t>
      </w:r>
      <w:r w:rsidR="006E25D6">
        <w:rPr>
          <w:rFonts w:eastAsia="Calibri"/>
          <w:szCs w:val="28"/>
        </w:rPr>
        <w:t>26</w:t>
      </w:r>
      <w:r w:rsidRPr="008F2E23">
        <w:rPr>
          <w:rFonts w:eastAsia="Calibri"/>
          <w:szCs w:val="28"/>
        </w:rPr>
        <w:t xml:space="preserve"> и 20</w:t>
      </w:r>
      <w:r w:rsidR="006E25D6">
        <w:rPr>
          <w:rFonts w:eastAsia="Calibri"/>
          <w:szCs w:val="28"/>
        </w:rPr>
        <w:t>27</w:t>
      </w:r>
      <w:r w:rsidRPr="008F2E23">
        <w:rPr>
          <w:rFonts w:eastAsia="Calibri"/>
          <w:szCs w:val="28"/>
        </w:rPr>
        <w:t xml:space="preserve"> годов.</w:t>
      </w:r>
    </w:p>
    <w:p w:rsidR="00F02068" w:rsidRDefault="00F2120C" w:rsidP="004012D8">
      <w:pPr>
        <w:rPr>
          <w:szCs w:val="28"/>
        </w:rPr>
      </w:pPr>
      <w:r>
        <w:rPr>
          <w:szCs w:val="28"/>
        </w:rPr>
        <w:t>Г</w:t>
      </w:r>
      <w:r w:rsidR="00AC4C51">
        <w:rPr>
          <w:szCs w:val="28"/>
        </w:rPr>
        <w:t>лав</w:t>
      </w:r>
      <w:r w:rsidR="00F02068">
        <w:rPr>
          <w:szCs w:val="28"/>
        </w:rPr>
        <w:t>а</w:t>
      </w:r>
      <w:r w:rsidR="00AC4C51">
        <w:rPr>
          <w:szCs w:val="28"/>
        </w:rPr>
        <w:t xml:space="preserve"> </w:t>
      </w:r>
      <w:r w:rsidR="00C57A3D" w:rsidRPr="00312572">
        <w:rPr>
          <w:szCs w:val="28"/>
        </w:rPr>
        <w:t xml:space="preserve">Свечинского </w:t>
      </w:r>
    </w:p>
    <w:p w:rsidR="00AC4C51" w:rsidRDefault="00AC4C51" w:rsidP="003252A7">
      <w:pPr>
        <w:spacing w:after="120"/>
        <w:rPr>
          <w:szCs w:val="28"/>
        </w:rPr>
      </w:pPr>
      <w:r>
        <w:rPr>
          <w:szCs w:val="28"/>
        </w:rPr>
        <w:t>муниципального</w:t>
      </w:r>
      <w:r w:rsidR="00C57A3D" w:rsidRPr="00312572">
        <w:rPr>
          <w:szCs w:val="28"/>
        </w:rPr>
        <w:t xml:space="preserve"> округа</w:t>
      </w:r>
      <w:r>
        <w:rPr>
          <w:szCs w:val="28"/>
        </w:rPr>
        <w:t xml:space="preserve"> </w:t>
      </w:r>
      <w:r w:rsidR="00F02068">
        <w:rPr>
          <w:szCs w:val="28"/>
        </w:rPr>
        <w:t xml:space="preserve">                     </w:t>
      </w:r>
      <w:r w:rsidR="000E10F2">
        <w:rPr>
          <w:szCs w:val="28"/>
        </w:rPr>
        <w:t xml:space="preserve">          </w:t>
      </w:r>
      <w:r w:rsidR="00170A76">
        <w:rPr>
          <w:szCs w:val="28"/>
        </w:rPr>
        <w:t xml:space="preserve"> </w:t>
      </w:r>
      <w:r w:rsidR="001B76BA">
        <w:rPr>
          <w:szCs w:val="28"/>
        </w:rPr>
        <w:t xml:space="preserve">                       </w:t>
      </w:r>
      <w:r w:rsidR="003252A7">
        <w:rPr>
          <w:szCs w:val="28"/>
        </w:rPr>
        <w:t xml:space="preserve">    </w:t>
      </w:r>
      <w:r w:rsidR="00F02068">
        <w:rPr>
          <w:szCs w:val="28"/>
        </w:rPr>
        <w:t>Г.С.</w:t>
      </w:r>
      <w:r w:rsidR="00467F4D">
        <w:rPr>
          <w:szCs w:val="28"/>
        </w:rPr>
        <w:t xml:space="preserve"> </w:t>
      </w:r>
      <w:r w:rsidR="00F02068">
        <w:rPr>
          <w:szCs w:val="28"/>
        </w:rPr>
        <w:t>Гоголева</w:t>
      </w: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BD15B1" w:rsidRDefault="00BD15B1" w:rsidP="003252A7">
      <w:pPr>
        <w:ind w:left="4678"/>
        <w:jc w:val="both"/>
        <w:rPr>
          <w:szCs w:val="28"/>
        </w:rPr>
      </w:pPr>
    </w:p>
    <w:p w:rsidR="006E25D6" w:rsidRPr="00373825" w:rsidRDefault="006E25D6" w:rsidP="003252A7">
      <w:pPr>
        <w:ind w:left="4678"/>
        <w:jc w:val="both"/>
        <w:rPr>
          <w:szCs w:val="28"/>
        </w:rPr>
      </w:pPr>
      <w:r w:rsidRPr="00373825">
        <w:rPr>
          <w:szCs w:val="28"/>
        </w:rPr>
        <w:lastRenderedPageBreak/>
        <w:t>Приложение</w:t>
      </w:r>
    </w:p>
    <w:p w:rsidR="006E25D6" w:rsidRDefault="006E25D6" w:rsidP="003252A7">
      <w:pPr>
        <w:ind w:left="4678"/>
        <w:jc w:val="both"/>
        <w:rPr>
          <w:szCs w:val="28"/>
        </w:rPr>
      </w:pPr>
      <w:r w:rsidRPr="00373825">
        <w:rPr>
          <w:szCs w:val="28"/>
        </w:rPr>
        <w:t xml:space="preserve">                           </w:t>
      </w:r>
    </w:p>
    <w:p w:rsidR="006E25D6" w:rsidRDefault="006E25D6" w:rsidP="003252A7">
      <w:pPr>
        <w:ind w:left="4678"/>
        <w:jc w:val="both"/>
        <w:rPr>
          <w:szCs w:val="28"/>
        </w:rPr>
      </w:pPr>
      <w:r w:rsidRPr="00373825">
        <w:rPr>
          <w:szCs w:val="28"/>
        </w:rPr>
        <w:t>УТВЕРЖДЕН</w:t>
      </w:r>
    </w:p>
    <w:p w:rsidR="003252A7" w:rsidRPr="00373825" w:rsidRDefault="003252A7" w:rsidP="003252A7">
      <w:pPr>
        <w:ind w:left="4678"/>
        <w:jc w:val="both"/>
        <w:rPr>
          <w:szCs w:val="28"/>
        </w:rPr>
      </w:pPr>
    </w:p>
    <w:p w:rsidR="006E25D6" w:rsidRPr="00373825" w:rsidRDefault="006E25D6" w:rsidP="003252A7">
      <w:pPr>
        <w:ind w:left="4678"/>
        <w:jc w:val="both"/>
        <w:rPr>
          <w:szCs w:val="28"/>
        </w:rPr>
      </w:pPr>
      <w:r w:rsidRPr="00373825">
        <w:rPr>
          <w:szCs w:val="28"/>
        </w:rPr>
        <w:t>постановлением администрации</w:t>
      </w:r>
    </w:p>
    <w:p w:rsidR="006E25D6" w:rsidRPr="00373825" w:rsidRDefault="006E25D6" w:rsidP="003252A7">
      <w:pPr>
        <w:ind w:left="4678"/>
        <w:jc w:val="both"/>
        <w:rPr>
          <w:szCs w:val="28"/>
        </w:rPr>
      </w:pPr>
      <w:r w:rsidRPr="00373825">
        <w:rPr>
          <w:szCs w:val="28"/>
        </w:rPr>
        <w:t>Свечинского муниципального округа</w:t>
      </w:r>
    </w:p>
    <w:p w:rsidR="008F2E23" w:rsidRPr="006E25D6" w:rsidRDefault="003252A7" w:rsidP="003252A7">
      <w:pPr>
        <w:pStyle w:val="a8"/>
        <w:tabs>
          <w:tab w:val="left" w:pos="6804"/>
        </w:tabs>
        <w:ind w:left="4678"/>
        <w:jc w:val="both"/>
        <w:rPr>
          <w:sz w:val="28"/>
          <w:szCs w:val="28"/>
        </w:rPr>
      </w:pPr>
      <w:r>
        <w:rPr>
          <w:sz w:val="28"/>
          <w:szCs w:val="28"/>
        </w:rPr>
        <w:t>от 19.12.2024 № 741</w:t>
      </w:r>
    </w:p>
    <w:p w:rsidR="008F2E23" w:rsidRDefault="008F2E23" w:rsidP="008F2E23">
      <w:pPr>
        <w:autoSpaceDE w:val="0"/>
        <w:autoSpaceDN w:val="0"/>
        <w:adjustRightInd w:val="0"/>
        <w:jc w:val="center"/>
        <w:rPr>
          <w:rFonts w:eastAsia="Calibri"/>
          <w:b/>
          <w:bCs/>
          <w:szCs w:val="28"/>
        </w:rPr>
      </w:pPr>
    </w:p>
    <w:p w:rsidR="008F2E23" w:rsidRDefault="008F2E23" w:rsidP="008F2E23">
      <w:pPr>
        <w:autoSpaceDE w:val="0"/>
        <w:autoSpaceDN w:val="0"/>
        <w:adjustRightInd w:val="0"/>
        <w:jc w:val="center"/>
        <w:rPr>
          <w:rFonts w:eastAsia="Calibri"/>
          <w:b/>
          <w:bCs/>
          <w:szCs w:val="28"/>
        </w:rPr>
      </w:pPr>
    </w:p>
    <w:p w:rsidR="008F2E23" w:rsidRDefault="008F2E23" w:rsidP="008F2E23">
      <w:pPr>
        <w:autoSpaceDE w:val="0"/>
        <w:autoSpaceDN w:val="0"/>
        <w:adjustRightInd w:val="0"/>
        <w:jc w:val="center"/>
        <w:rPr>
          <w:rFonts w:eastAsia="Calibri"/>
          <w:b/>
          <w:bCs/>
          <w:szCs w:val="28"/>
        </w:rPr>
      </w:pPr>
      <w:r>
        <w:rPr>
          <w:rFonts w:eastAsia="Calibri"/>
          <w:b/>
          <w:bCs/>
          <w:szCs w:val="28"/>
        </w:rPr>
        <w:t>Порядок</w:t>
      </w:r>
      <w:r w:rsidRPr="008F2E23">
        <w:rPr>
          <w:rFonts w:eastAsia="Calibri"/>
          <w:b/>
          <w:bCs/>
          <w:szCs w:val="28"/>
        </w:rPr>
        <w:t xml:space="preserve"> </w:t>
      </w:r>
    </w:p>
    <w:p w:rsidR="008F2E23" w:rsidRDefault="008F2E23" w:rsidP="008F2E23">
      <w:pPr>
        <w:autoSpaceDE w:val="0"/>
        <w:autoSpaceDN w:val="0"/>
        <w:adjustRightInd w:val="0"/>
        <w:jc w:val="center"/>
        <w:rPr>
          <w:rFonts w:eastAsia="Calibri"/>
          <w:b/>
          <w:bCs/>
          <w:szCs w:val="28"/>
        </w:rPr>
      </w:pPr>
      <w:r w:rsidRPr="008F2E23">
        <w:rPr>
          <w:rFonts w:eastAsia="Calibri"/>
          <w:b/>
          <w:bCs/>
          <w:szCs w:val="28"/>
        </w:rPr>
        <w:t>определения нормативных затрат на оказание  муниципа</w:t>
      </w:r>
      <w:r w:rsidR="0052742F">
        <w:rPr>
          <w:rFonts w:eastAsia="Calibri"/>
          <w:b/>
          <w:bCs/>
          <w:szCs w:val="28"/>
        </w:rPr>
        <w:t>льных услуг (выполнение работ) муниципальными учреждениями культуры</w:t>
      </w:r>
      <w:r w:rsidRPr="008F2E23">
        <w:rPr>
          <w:rFonts w:eastAsia="Calibri"/>
          <w:b/>
          <w:bCs/>
          <w:szCs w:val="28"/>
        </w:rPr>
        <w:t xml:space="preserve"> </w:t>
      </w:r>
      <w:r w:rsidR="0052742F">
        <w:rPr>
          <w:rFonts w:eastAsia="Calibri"/>
          <w:b/>
          <w:bCs/>
          <w:szCs w:val="28"/>
        </w:rPr>
        <w:t xml:space="preserve">муниципального образования </w:t>
      </w:r>
      <w:r w:rsidRPr="008F2E23">
        <w:rPr>
          <w:rFonts w:eastAsia="Calibri"/>
          <w:b/>
          <w:bCs/>
          <w:szCs w:val="28"/>
        </w:rPr>
        <w:t>Свечинск</w:t>
      </w:r>
      <w:r w:rsidR="0052742F">
        <w:rPr>
          <w:rFonts w:eastAsia="Calibri"/>
          <w:b/>
          <w:bCs/>
          <w:szCs w:val="28"/>
        </w:rPr>
        <w:t>ий</w:t>
      </w:r>
      <w:r w:rsidRPr="008F2E23">
        <w:rPr>
          <w:rFonts w:eastAsia="Calibri"/>
          <w:b/>
          <w:bCs/>
          <w:szCs w:val="28"/>
        </w:rPr>
        <w:t xml:space="preserve"> муниципальн</w:t>
      </w:r>
      <w:r w:rsidR="0052742F">
        <w:rPr>
          <w:rFonts w:eastAsia="Calibri"/>
          <w:b/>
          <w:bCs/>
          <w:szCs w:val="28"/>
        </w:rPr>
        <w:t>ый</w:t>
      </w:r>
      <w:r w:rsidRPr="008F2E23">
        <w:rPr>
          <w:rFonts w:eastAsia="Calibri"/>
          <w:b/>
          <w:bCs/>
          <w:szCs w:val="28"/>
        </w:rPr>
        <w:t xml:space="preserve"> округ</w:t>
      </w:r>
      <w:r w:rsidR="0052742F">
        <w:rPr>
          <w:rFonts w:eastAsia="Calibri"/>
          <w:b/>
          <w:bCs/>
          <w:szCs w:val="28"/>
        </w:rPr>
        <w:t xml:space="preserve"> </w:t>
      </w:r>
      <w:r w:rsidRPr="008F2E23">
        <w:rPr>
          <w:rFonts w:eastAsia="Calibri"/>
          <w:b/>
          <w:bCs/>
          <w:szCs w:val="28"/>
        </w:rPr>
        <w:t>Кировской области</w:t>
      </w:r>
      <w:r w:rsidR="0052742F">
        <w:rPr>
          <w:rFonts w:eastAsia="Calibri"/>
          <w:b/>
          <w:bCs/>
          <w:szCs w:val="28"/>
        </w:rPr>
        <w:t>, применяемых при расчете объема субсидии для выполнения ими муниципального задания</w:t>
      </w:r>
    </w:p>
    <w:p w:rsidR="0052742F" w:rsidRPr="00743509" w:rsidRDefault="0052742F" w:rsidP="0052742F">
      <w:pPr>
        <w:pStyle w:val="ConsPlusNormal"/>
        <w:spacing w:after="1"/>
        <w:rPr>
          <w:sz w:val="24"/>
          <w:szCs w:val="24"/>
        </w:rPr>
      </w:pPr>
    </w:p>
    <w:p w:rsidR="0052742F" w:rsidRPr="00743509" w:rsidRDefault="0052742F" w:rsidP="0052742F">
      <w:pPr>
        <w:pStyle w:val="ConsPlusNormal"/>
        <w:jc w:val="both"/>
        <w:rPr>
          <w:sz w:val="24"/>
          <w:szCs w:val="24"/>
        </w:rPr>
      </w:pPr>
    </w:p>
    <w:p w:rsidR="0052742F" w:rsidRPr="0052742F" w:rsidRDefault="0052742F" w:rsidP="0052742F">
      <w:pPr>
        <w:pStyle w:val="ConsPlusTitle"/>
        <w:spacing w:line="360" w:lineRule="auto"/>
        <w:jc w:val="center"/>
        <w:outlineLvl w:val="1"/>
        <w:rPr>
          <w:rFonts w:ascii="Times New Roman" w:hAnsi="Times New Roman" w:cs="Times New Roman"/>
          <w:sz w:val="28"/>
          <w:szCs w:val="28"/>
        </w:rPr>
      </w:pPr>
      <w:r w:rsidRPr="0052742F">
        <w:rPr>
          <w:rFonts w:ascii="Times New Roman" w:hAnsi="Times New Roman" w:cs="Times New Roman"/>
          <w:sz w:val="28"/>
          <w:szCs w:val="28"/>
        </w:rPr>
        <w:t>I. Общие требования</w:t>
      </w:r>
    </w:p>
    <w:p w:rsidR="0052742F" w:rsidRPr="0052742F" w:rsidRDefault="0052742F" w:rsidP="0052742F">
      <w:pPr>
        <w:autoSpaceDE w:val="0"/>
        <w:autoSpaceDN w:val="0"/>
        <w:adjustRightInd w:val="0"/>
        <w:spacing w:line="360" w:lineRule="auto"/>
        <w:ind w:firstLine="567"/>
        <w:jc w:val="both"/>
        <w:rPr>
          <w:rFonts w:eastAsia="Calibri"/>
          <w:bCs/>
          <w:szCs w:val="28"/>
        </w:rPr>
      </w:pPr>
      <w:r w:rsidRPr="0052742F">
        <w:rPr>
          <w:szCs w:val="28"/>
        </w:rPr>
        <w:t xml:space="preserve">1.1. Порядок </w:t>
      </w:r>
      <w:r w:rsidRPr="0052742F">
        <w:rPr>
          <w:rFonts w:eastAsia="Calibri"/>
          <w:bCs/>
          <w:szCs w:val="28"/>
        </w:rPr>
        <w:t xml:space="preserve">определения нормативных затрат на оказание  муниципальных услуг (выполнение работ) муниципальными учреждениями культуры муниципального образования Свечинский муниципальный округ Кировской области, применяемых при расчете объема субсидии для выполнения ими муниципального задания </w:t>
      </w:r>
      <w:r w:rsidRPr="0052742F">
        <w:rPr>
          <w:szCs w:val="28"/>
        </w:rPr>
        <w:t>(далее - Порядок), устанавливает правила определения нормативных затрат на оказание муниципальных услуг (выполнение работ), применяемых при расчете объема финансового обеспечения выполнения муниципального задания муниципальным учреждениям культуры муниципального образования Свечинский муниципальный округ Кировской области (далее - нормативные затраты, муниципальные учреждения культуры соответственно).</w:t>
      </w:r>
    </w:p>
    <w:p w:rsidR="0052742F" w:rsidRPr="0052742F" w:rsidRDefault="0052742F" w:rsidP="0052742F">
      <w:pPr>
        <w:pStyle w:val="ConsPlusNormal"/>
        <w:spacing w:line="360" w:lineRule="auto"/>
        <w:ind w:firstLine="540"/>
        <w:jc w:val="both"/>
      </w:pPr>
      <w:r w:rsidRPr="0052742F">
        <w:t xml:space="preserve">1.2. Нормативные затраты, рассчитанные с соблюдением настоящего Порядка, не могут приводить к превышению объема бюджетных ассигнований, предусмотренных решением о бюджете муниципального образования Свечинский муниципальный округ Кировской области на очередной финансовый год (очередной финансовый год и плановый период) (далее - бюджет муниципального образования) на финансовое обеспечение </w:t>
      </w:r>
      <w:r w:rsidRPr="0052742F">
        <w:lastRenderedPageBreak/>
        <w:t>выполнения муниципального задания муниципальным учреждениям культуры.</w:t>
      </w:r>
    </w:p>
    <w:p w:rsidR="0052742F" w:rsidRPr="0052742F" w:rsidRDefault="0052742F" w:rsidP="0052742F">
      <w:pPr>
        <w:pStyle w:val="ConsPlusNormal"/>
        <w:spacing w:line="360" w:lineRule="auto"/>
        <w:ind w:firstLine="540"/>
        <w:jc w:val="both"/>
      </w:pPr>
      <w:r w:rsidRPr="0052742F">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муниципального учреждения культуры на основе определяемых нормативов затрат в соответствии с настоящим Порядком, с соблюдением общих требований к определению нормативных затрат на оказание муниципальных услуг.</w:t>
      </w:r>
    </w:p>
    <w:p w:rsidR="0052742F" w:rsidRPr="0052742F" w:rsidRDefault="0052742F" w:rsidP="0052742F">
      <w:pPr>
        <w:pStyle w:val="ConsPlusNormal"/>
        <w:spacing w:line="360" w:lineRule="auto"/>
        <w:ind w:firstLine="540"/>
        <w:jc w:val="both"/>
      </w:pPr>
      <w:r w:rsidRPr="0052742F">
        <w:t>1.4.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отраслевой корректирующий коэффициент при которых принимает значение, равное 1.</w:t>
      </w:r>
    </w:p>
    <w:p w:rsidR="0052742F" w:rsidRPr="0052742F" w:rsidRDefault="0052742F" w:rsidP="0052742F">
      <w:pPr>
        <w:pStyle w:val="ConsPlusNormal"/>
        <w:spacing w:line="360" w:lineRule="auto"/>
        <w:ind w:firstLine="540"/>
        <w:jc w:val="both"/>
      </w:pPr>
      <w:r w:rsidRPr="0052742F">
        <w:t>При определении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52742F" w:rsidRPr="0052742F" w:rsidRDefault="0052742F" w:rsidP="0052742F">
      <w:pPr>
        <w:pStyle w:val="ConsPlusNormal"/>
        <w:spacing w:line="360" w:lineRule="auto"/>
        <w:ind w:firstLine="540"/>
        <w:jc w:val="both"/>
      </w:pPr>
      <w:r w:rsidRPr="0052742F">
        <w:t>1.5. Норматив затрат на оказание муниципальной услуги состоит из:</w:t>
      </w:r>
    </w:p>
    <w:p w:rsidR="0052742F" w:rsidRPr="0052742F" w:rsidRDefault="0052742F" w:rsidP="0052742F">
      <w:pPr>
        <w:pStyle w:val="ConsPlusNormal"/>
        <w:spacing w:line="360" w:lineRule="auto"/>
        <w:ind w:firstLine="540"/>
        <w:jc w:val="both"/>
      </w:pPr>
      <w:r w:rsidRPr="0052742F">
        <w:t>а) затрат, непосредственно связанных с оказанием муниципальной услуги;</w:t>
      </w:r>
    </w:p>
    <w:p w:rsidR="0052742F" w:rsidRPr="0052742F" w:rsidRDefault="0052742F" w:rsidP="0052742F">
      <w:pPr>
        <w:pStyle w:val="ConsPlusNormal"/>
        <w:spacing w:line="360" w:lineRule="auto"/>
        <w:ind w:firstLine="540"/>
        <w:jc w:val="both"/>
      </w:pPr>
      <w:r w:rsidRPr="0052742F">
        <w:t>б) затрат на общехозяйственные нужды на оказание муниципальной услуги.</w:t>
      </w:r>
    </w:p>
    <w:p w:rsidR="0052742F" w:rsidRPr="0052742F" w:rsidRDefault="0052742F" w:rsidP="0052742F">
      <w:pPr>
        <w:pStyle w:val="ConsPlusNormal"/>
        <w:spacing w:line="360" w:lineRule="auto"/>
        <w:ind w:firstLine="540"/>
        <w:jc w:val="both"/>
      </w:pPr>
      <w:r w:rsidRPr="0052742F">
        <w:t>1.6. В норматив затрат, непосредственно связанных с оказанием муниципальной услуги, включаются:</w:t>
      </w:r>
    </w:p>
    <w:p w:rsidR="0052742F" w:rsidRPr="0052742F" w:rsidRDefault="0052742F" w:rsidP="0052742F">
      <w:pPr>
        <w:pStyle w:val="ConsPlusNormal"/>
        <w:spacing w:line="360" w:lineRule="auto"/>
        <w:ind w:firstLine="540"/>
        <w:jc w:val="both"/>
      </w:pPr>
      <w:r w:rsidRPr="0052742F">
        <w:lastRenderedPageBreak/>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Социальный фонд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2742F" w:rsidRPr="0052742F" w:rsidRDefault="0052742F" w:rsidP="0052742F">
      <w:pPr>
        <w:pStyle w:val="ConsPlusNormal"/>
        <w:spacing w:line="360" w:lineRule="auto"/>
        <w:ind w:firstLine="540"/>
        <w:jc w:val="both"/>
      </w:pPr>
      <w:r w:rsidRPr="0052742F">
        <w:t>б) затраты на приобретение материальных запасов и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полезного использования,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t>в) иные затраты, непосредственно связанные с оказанием муниципальной услуги.</w:t>
      </w:r>
    </w:p>
    <w:p w:rsidR="0052742F" w:rsidRPr="0052742F" w:rsidRDefault="0052742F" w:rsidP="0052742F">
      <w:pPr>
        <w:pStyle w:val="ConsPlusNormal"/>
        <w:spacing w:line="360" w:lineRule="auto"/>
        <w:ind w:firstLine="540"/>
        <w:jc w:val="both"/>
      </w:pPr>
      <w:r w:rsidRPr="0052742F">
        <w:t>1.7. В норматив затрат на общехозяйственные нужды на оказание муниципальной услуги включаются:</w:t>
      </w:r>
    </w:p>
    <w:p w:rsidR="0052742F" w:rsidRPr="0052742F" w:rsidRDefault="0052742F" w:rsidP="0052742F">
      <w:pPr>
        <w:pStyle w:val="ConsPlusNormal"/>
        <w:spacing w:line="360" w:lineRule="auto"/>
        <w:ind w:firstLine="540"/>
        <w:jc w:val="both"/>
      </w:pPr>
      <w:r w:rsidRPr="0052742F">
        <w:t>а) затраты на коммунальные услуги;</w:t>
      </w:r>
    </w:p>
    <w:p w:rsidR="0052742F" w:rsidRPr="0052742F" w:rsidRDefault="0052742F" w:rsidP="0052742F">
      <w:pPr>
        <w:pStyle w:val="ConsPlusNormal"/>
        <w:spacing w:line="360" w:lineRule="auto"/>
        <w:ind w:firstLine="540"/>
        <w:jc w:val="both"/>
      </w:pPr>
      <w:r w:rsidRPr="0052742F">
        <w:t>б) затраты на содержание объектов недвижимого имущества,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t>в) затраты на содержание объектов особо ценного движимого имущества,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t>г) затраты на приобретение услуг связи;</w:t>
      </w:r>
    </w:p>
    <w:p w:rsidR="0052742F" w:rsidRPr="0052742F" w:rsidRDefault="0052742F" w:rsidP="0052742F">
      <w:pPr>
        <w:pStyle w:val="ConsPlusNormal"/>
        <w:spacing w:line="360" w:lineRule="auto"/>
        <w:ind w:firstLine="540"/>
        <w:jc w:val="both"/>
      </w:pPr>
      <w:r w:rsidRPr="0052742F">
        <w:t>д) затраты на приобретение транспортных услуг;</w:t>
      </w:r>
    </w:p>
    <w:p w:rsidR="0052742F" w:rsidRPr="0052742F" w:rsidRDefault="0052742F" w:rsidP="0052742F">
      <w:pPr>
        <w:pStyle w:val="ConsPlusNormal"/>
        <w:spacing w:line="360" w:lineRule="auto"/>
        <w:ind w:firstLine="540"/>
        <w:jc w:val="both"/>
      </w:pPr>
      <w:r w:rsidRPr="0052742F">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52742F" w:rsidRPr="0052742F" w:rsidRDefault="0052742F" w:rsidP="0052742F">
      <w:pPr>
        <w:pStyle w:val="ConsPlusNormal"/>
        <w:spacing w:line="360" w:lineRule="auto"/>
        <w:ind w:firstLine="540"/>
        <w:jc w:val="both"/>
      </w:pPr>
      <w:r w:rsidRPr="0052742F">
        <w:t>ж) затраты на прочие общехозяйственные нужды.</w:t>
      </w:r>
    </w:p>
    <w:p w:rsidR="0052742F" w:rsidRPr="0052742F" w:rsidRDefault="0052742F" w:rsidP="0052742F">
      <w:pPr>
        <w:pStyle w:val="ConsPlusNormal"/>
        <w:spacing w:line="360" w:lineRule="auto"/>
        <w:ind w:firstLine="540"/>
        <w:jc w:val="both"/>
      </w:pPr>
      <w:r w:rsidRPr="0052742F">
        <w:lastRenderedPageBreak/>
        <w:t xml:space="preserve">1.8. Значение норматива затрат на оказание муниципальной услуги утверждается </w:t>
      </w:r>
      <w:r w:rsidR="0040045C">
        <w:t>постановлением</w:t>
      </w:r>
      <w:r w:rsidRPr="0052742F">
        <w:t xml:space="preserve"> администрации Свечинского муниципального округа Кировской области (далее - </w:t>
      </w:r>
      <w:r w:rsidR="0040045C">
        <w:t>постановление</w:t>
      </w:r>
      <w:r w:rsidRPr="0052742F">
        <w:t xml:space="preserve"> администрации) (уточняется при необходимости при формировании обоснований бюджетных ассигнований бюджета на очередной финансовый год (очередной финансовый год и плановый период)) общей суммой с выделением:</w:t>
      </w:r>
    </w:p>
    <w:p w:rsidR="0052742F" w:rsidRPr="0052742F" w:rsidRDefault="0052742F" w:rsidP="0052742F">
      <w:pPr>
        <w:pStyle w:val="ConsPlusNormal"/>
        <w:spacing w:line="360" w:lineRule="auto"/>
        <w:ind w:firstLine="540"/>
        <w:jc w:val="both"/>
      </w:pPr>
      <w:r w:rsidRPr="0052742F">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w:t>
      </w:r>
    </w:p>
    <w:p w:rsidR="0052742F" w:rsidRPr="0052742F" w:rsidRDefault="0052742F" w:rsidP="0052742F">
      <w:pPr>
        <w:pStyle w:val="ConsPlusNormal"/>
        <w:spacing w:line="360" w:lineRule="auto"/>
        <w:ind w:firstLine="540"/>
        <w:jc w:val="both"/>
      </w:pPr>
      <w:r w:rsidRPr="0052742F">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2742F" w:rsidRPr="0052742F" w:rsidRDefault="0052742F" w:rsidP="0052742F">
      <w:pPr>
        <w:pStyle w:val="ConsPlusNormal"/>
        <w:spacing w:line="360" w:lineRule="auto"/>
        <w:ind w:firstLine="540"/>
        <w:jc w:val="both"/>
      </w:pPr>
      <w:r w:rsidRPr="0052742F">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 В нормативные затраты на выполнение работы включаются в том числе:</w:t>
      </w:r>
    </w:p>
    <w:p w:rsidR="0052742F" w:rsidRPr="0052742F" w:rsidRDefault="0052742F" w:rsidP="0052742F">
      <w:pPr>
        <w:pStyle w:val="ConsPlusNormal"/>
        <w:spacing w:line="360" w:lineRule="auto"/>
        <w:ind w:firstLine="540"/>
        <w:jc w:val="both"/>
      </w:pPr>
      <w:r w:rsidRPr="0052742F">
        <w:t>а) затраты на оплату труда с начислениями на выплаты по оплате труда работников, непосредственно связанных с выполнением работы;</w:t>
      </w:r>
    </w:p>
    <w:p w:rsidR="0052742F" w:rsidRPr="0052742F" w:rsidRDefault="0052742F" w:rsidP="0052742F">
      <w:pPr>
        <w:pStyle w:val="ConsPlusNormal"/>
        <w:spacing w:line="360" w:lineRule="auto"/>
        <w:ind w:firstLine="540"/>
        <w:jc w:val="both"/>
      </w:pPr>
      <w:r w:rsidRPr="0052742F">
        <w:t>б) затраты на приобретение материальных запасов и на приобретение движимого имущества (основных средств и нематериальных активов), не отнесенных к особо ценному движимому имуществу и используемых в процессе выполнения работы с учетом срока полезного использования,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t>в) затраты на иные расходы, непосредственно связанные с выполнением работы;</w:t>
      </w:r>
    </w:p>
    <w:p w:rsidR="0052742F" w:rsidRPr="0052742F" w:rsidRDefault="0052742F" w:rsidP="0052742F">
      <w:pPr>
        <w:pStyle w:val="ConsPlusNormal"/>
        <w:spacing w:line="360" w:lineRule="auto"/>
        <w:ind w:firstLine="540"/>
        <w:jc w:val="both"/>
      </w:pPr>
      <w:r w:rsidRPr="0052742F">
        <w:t>г) затраты на оплату коммунальных услуг;</w:t>
      </w:r>
    </w:p>
    <w:p w:rsidR="0052742F" w:rsidRPr="0052742F" w:rsidRDefault="0052742F" w:rsidP="0052742F">
      <w:pPr>
        <w:pStyle w:val="ConsPlusNormal"/>
        <w:spacing w:line="360" w:lineRule="auto"/>
        <w:ind w:firstLine="540"/>
        <w:jc w:val="both"/>
      </w:pPr>
      <w:r w:rsidRPr="0052742F">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lastRenderedPageBreak/>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t>ж) затраты на приобретение услуг связи;</w:t>
      </w:r>
    </w:p>
    <w:p w:rsidR="0052742F" w:rsidRPr="0052742F" w:rsidRDefault="0052742F" w:rsidP="0052742F">
      <w:pPr>
        <w:pStyle w:val="ConsPlusNormal"/>
        <w:spacing w:line="360" w:lineRule="auto"/>
        <w:ind w:firstLine="540"/>
        <w:jc w:val="both"/>
      </w:pPr>
      <w:r w:rsidRPr="0052742F">
        <w:t>з) затраты на приобретение транспортных услуг;</w:t>
      </w:r>
    </w:p>
    <w:p w:rsidR="0052742F" w:rsidRPr="0052742F" w:rsidRDefault="0052742F" w:rsidP="0052742F">
      <w:pPr>
        <w:pStyle w:val="ConsPlusNormal"/>
        <w:spacing w:line="360" w:lineRule="auto"/>
        <w:ind w:firstLine="540"/>
        <w:jc w:val="both"/>
      </w:pPr>
      <w:r w:rsidRPr="0052742F">
        <w:t>и)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52742F" w:rsidRPr="0052742F" w:rsidRDefault="0052742F" w:rsidP="0052742F">
      <w:pPr>
        <w:pStyle w:val="ConsPlusNormal"/>
        <w:spacing w:line="360" w:lineRule="auto"/>
        <w:ind w:firstLine="540"/>
        <w:jc w:val="both"/>
      </w:pPr>
      <w:r w:rsidRPr="0052742F">
        <w:t>к) затраты на прочие общехозяйственные нужды.</w:t>
      </w:r>
    </w:p>
    <w:p w:rsidR="0052742F" w:rsidRPr="0052742F" w:rsidRDefault="0052742F" w:rsidP="0052742F">
      <w:pPr>
        <w:pStyle w:val="ConsPlusNormal"/>
        <w:spacing w:line="360" w:lineRule="auto"/>
        <w:ind w:firstLine="540"/>
        <w:jc w:val="both"/>
      </w:pPr>
      <w:r w:rsidRPr="0052742F">
        <w:t>1.10.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52742F" w:rsidRPr="0052742F" w:rsidRDefault="0052742F" w:rsidP="0052742F">
      <w:pPr>
        <w:pStyle w:val="ConsPlusNormal"/>
        <w:spacing w:line="360" w:lineRule="auto"/>
        <w:ind w:firstLine="540"/>
        <w:jc w:val="both"/>
      </w:pPr>
      <w:r w:rsidRPr="0052742F">
        <w:t xml:space="preserve">1.11. Значение норматива затрат на выполнение муниципальной работы утверждается </w:t>
      </w:r>
      <w:r w:rsidR="000A758D">
        <w:t>постановлением администрации Свечинского муниципального округа Кировской области</w:t>
      </w:r>
      <w:r w:rsidRPr="0052742F">
        <w:t xml:space="preserve"> (уточняется при необходимости при формировании обоснований бюджетных ассигнований бюджета на очередной финансовый год (очередной финансовый год и плановый период)) общей суммой.</w:t>
      </w:r>
    </w:p>
    <w:p w:rsidR="0052742F" w:rsidRPr="0052742F" w:rsidRDefault="0052742F" w:rsidP="0052742F">
      <w:pPr>
        <w:pStyle w:val="ConsPlusNormal"/>
        <w:spacing w:line="360" w:lineRule="auto"/>
        <w:ind w:firstLine="540"/>
        <w:jc w:val="both"/>
      </w:pPr>
      <w:r w:rsidRPr="0052742F">
        <w:t>1.12.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2742F" w:rsidRPr="0052742F" w:rsidRDefault="0052742F" w:rsidP="0052742F">
      <w:pPr>
        <w:pStyle w:val="ConsPlusNormal"/>
        <w:spacing w:line="360" w:lineRule="auto"/>
        <w:ind w:firstLine="540"/>
        <w:jc w:val="both"/>
      </w:pPr>
      <w:r w:rsidRPr="0052742F">
        <w:t xml:space="preserve">1.13. В случае если муниципальное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пункте 1.12 настоящего Порядка, рассчитываются с применением коэффициента платной деятельности, </w:t>
      </w:r>
      <w:r w:rsidRPr="0052742F">
        <w:lastRenderedPageBreak/>
        <w:t>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52742F" w:rsidRPr="0052742F" w:rsidRDefault="0052742F" w:rsidP="0052742F">
      <w:pPr>
        <w:pStyle w:val="ConsPlusNormal"/>
        <w:spacing w:line="360" w:lineRule="auto"/>
        <w:ind w:firstLine="540"/>
        <w:jc w:val="both"/>
      </w:pPr>
      <w:r w:rsidRPr="0052742F">
        <w:t>При расчете коэффициента платной деятельности не учитываются поступления в виде целевых субсидий, предоставляемых из бюджета муниципального образования,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2742F" w:rsidRPr="0052742F" w:rsidRDefault="0052742F" w:rsidP="0052742F">
      <w:pPr>
        <w:pStyle w:val="ConsPlusNormal"/>
        <w:spacing w:line="360" w:lineRule="auto"/>
        <w:ind w:firstLine="540"/>
        <w:jc w:val="both"/>
      </w:pPr>
      <w:r w:rsidRPr="0052742F">
        <w:t>1.1</w:t>
      </w:r>
      <w:r w:rsidR="000A758D">
        <w:t>4</w:t>
      </w:r>
      <w:r w:rsidRPr="0052742F">
        <w:t>. Значения нормативов затрат на оказание муниципальных услуг (выполнение работ)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1">
        <w:r w:rsidRPr="0052742F">
          <w:rPr>
            <w:color w:val="0000FF"/>
          </w:rPr>
          <w:t>www.bus.gov.ru</w:t>
        </w:r>
      </w:hyperlink>
      <w:r w:rsidRPr="0052742F">
        <w:t>).</w:t>
      </w:r>
    </w:p>
    <w:p w:rsidR="0052742F" w:rsidRPr="0052742F" w:rsidRDefault="0052742F" w:rsidP="0052742F">
      <w:pPr>
        <w:pStyle w:val="ConsPlusNormal"/>
        <w:spacing w:line="360" w:lineRule="auto"/>
        <w:jc w:val="both"/>
      </w:pPr>
    </w:p>
    <w:p w:rsidR="0052742F" w:rsidRPr="0052742F" w:rsidRDefault="0052742F" w:rsidP="00FF0878">
      <w:pPr>
        <w:pStyle w:val="ConsPlusTitle"/>
        <w:jc w:val="center"/>
        <w:outlineLvl w:val="1"/>
        <w:rPr>
          <w:rFonts w:ascii="Times New Roman" w:hAnsi="Times New Roman" w:cs="Times New Roman"/>
          <w:sz w:val="28"/>
          <w:szCs w:val="28"/>
        </w:rPr>
      </w:pPr>
      <w:r w:rsidRPr="0052742F">
        <w:rPr>
          <w:rFonts w:ascii="Times New Roman" w:hAnsi="Times New Roman" w:cs="Times New Roman"/>
          <w:sz w:val="28"/>
          <w:szCs w:val="28"/>
        </w:rPr>
        <w:t>II. Порядок расчета нормативных затрат, применяемых</w:t>
      </w:r>
    </w:p>
    <w:p w:rsidR="0052742F" w:rsidRPr="0052742F" w:rsidRDefault="0052742F" w:rsidP="00FF0878">
      <w:pPr>
        <w:pStyle w:val="ConsPlusTitle"/>
        <w:jc w:val="center"/>
        <w:rPr>
          <w:rFonts w:ascii="Times New Roman" w:hAnsi="Times New Roman" w:cs="Times New Roman"/>
          <w:sz w:val="28"/>
          <w:szCs w:val="28"/>
        </w:rPr>
      </w:pPr>
      <w:r w:rsidRPr="0052742F">
        <w:rPr>
          <w:rFonts w:ascii="Times New Roman" w:hAnsi="Times New Roman" w:cs="Times New Roman"/>
          <w:sz w:val="28"/>
          <w:szCs w:val="28"/>
        </w:rPr>
        <w:t>при расчете объема финансового обеспечения</w:t>
      </w:r>
    </w:p>
    <w:p w:rsidR="0052742F" w:rsidRPr="0052742F" w:rsidRDefault="0052742F" w:rsidP="00FF0878">
      <w:pPr>
        <w:pStyle w:val="ConsPlusTitle"/>
        <w:jc w:val="center"/>
        <w:rPr>
          <w:rFonts w:ascii="Times New Roman" w:hAnsi="Times New Roman" w:cs="Times New Roman"/>
          <w:sz w:val="28"/>
          <w:szCs w:val="28"/>
        </w:rPr>
      </w:pPr>
      <w:r w:rsidRPr="0052742F">
        <w:rPr>
          <w:rFonts w:ascii="Times New Roman" w:hAnsi="Times New Roman" w:cs="Times New Roman"/>
          <w:sz w:val="28"/>
          <w:szCs w:val="28"/>
        </w:rPr>
        <w:t>выполнения муниципального задания</w:t>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ind w:firstLine="540"/>
        <w:jc w:val="both"/>
      </w:pPr>
      <w:r w:rsidRPr="0052742F">
        <w:t>2.1. Нормативные затраты на оказание i-й муниципальной услуги (N</w:t>
      </w:r>
      <w:r w:rsidRPr="0052742F">
        <w:rPr>
          <w:vertAlign w:val="subscript"/>
        </w:rPr>
        <w:t>i</w:t>
      </w:r>
      <w:r w:rsidRPr="0052742F">
        <w:t>) (далее - i-я муниципальная услуга) рассчитываются по следующей формуле:</w:t>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jc w:val="center"/>
      </w:pPr>
      <w:r w:rsidRPr="0052742F">
        <w:rPr>
          <w:noProof/>
          <w:position w:val="-9"/>
        </w:rPr>
        <w:drawing>
          <wp:inline distT="0" distB="0" distL="0" distR="0">
            <wp:extent cx="166624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240" cy="262255"/>
                    </a:xfrm>
                    <a:prstGeom prst="rect">
                      <a:avLst/>
                    </a:prstGeom>
                    <a:noFill/>
                    <a:ln>
                      <a:noFill/>
                    </a:ln>
                  </pic:spPr>
                </pic:pic>
              </a:graphicData>
            </a:graphic>
          </wp:inline>
        </w:drawing>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49276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rsidRPr="0052742F">
        <w:t xml:space="preserve"> - нормативные затраты, непосредственно связанные с оказанием i-й муниципальной услуги;</w:t>
      </w:r>
    </w:p>
    <w:p w:rsidR="0052742F" w:rsidRPr="0052742F" w:rsidRDefault="0052742F" w:rsidP="0052742F">
      <w:pPr>
        <w:pStyle w:val="ConsPlusNormal"/>
        <w:spacing w:line="360" w:lineRule="auto"/>
        <w:ind w:firstLine="540"/>
        <w:jc w:val="both"/>
      </w:pPr>
      <w:r w:rsidRPr="0052742F">
        <w:rPr>
          <w:noProof/>
          <w:position w:val="-9"/>
        </w:rPr>
        <w:lastRenderedPageBreak/>
        <w:drawing>
          <wp:inline distT="0" distB="0" distL="0" distR="0">
            <wp:extent cx="3771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2742F">
        <w:t xml:space="preserve"> - нормативные затраты на общехозяйственные нужды на оказание i-й муниципальной услуги.</w:t>
      </w:r>
    </w:p>
    <w:p w:rsidR="0052742F" w:rsidRPr="0052742F" w:rsidRDefault="0052742F" w:rsidP="0052742F">
      <w:pPr>
        <w:pStyle w:val="ConsPlusNormal"/>
        <w:spacing w:line="360" w:lineRule="auto"/>
        <w:ind w:firstLine="540"/>
        <w:jc w:val="both"/>
      </w:pPr>
      <w:r w:rsidRPr="0052742F">
        <w:t>2.1.1. Нормативные затраты, непосредственно связанные с оказанием i-й муниципальной услуги, рассчитываются по следующей формуле:</w:t>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jc w:val="center"/>
      </w:pPr>
      <w:r w:rsidRPr="0052742F">
        <w:rPr>
          <w:noProof/>
          <w:position w:val="-9"/>
        </w:rPr>
        <w:drawing>
          <wp:inline distT="0" distB="0" distL="0" distR="0">
            <wp:extent cx="22948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4890" cy="262255"/>
                    </a:xfrm>
                    <a:prstGeom prst="rect">
                      <a:avLst/>
                    </a:prstGeom>
                    <a:noFill/>
                    <a:ln>
                      <a:noFill/>
                    </a:ln>
                  </pic:spPr>
                </pic:pic>
              </a:graphicData>
            </a:graphic>
          </wp:inline>
        </w:drawing>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771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2742F">
        <w:t xml:space="preserve"> - затраты на оплату труда с начислениями на выплаты по оплате труда работников, непосредственно связанных с оказанием i-й муниципальной услуги;</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приобретение материальных запасов и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i-й муниципальной услуги с учетом срока полезного использования,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8798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52742F">
        <w:t xml:space="preserve"> - иные затраты, непосредственно связанные с оказанием i-й муниципальной услуги.</w:t>
      </w:r>
    </w:p>
    <w:p w:rsidR="0052742F" w:rsidRPr="0052742F" w:rsidRDefault="0052742F" w:rsidP="0052742F">
      <w:pPr>
        <w:pStyle w:val="ConsPlusNormal"/>
        <w:spacing w:line="360" w:lineRule="auto"/>
        <w:ind w:firstLine="540"/>
        <w:jc w:val="both"/>
      </w:pPr>
      <w:r w:rsidRPr="0052742F">
        <w:t xml:space="preserve">2.1.2. Нормативные затраты на общехозяйственные нужды на оказание i-й муниципальной услуги </w:t>
      </w:r>
      <w:r w:rsidRPr="0052742F">
        <w:rPr>
          <w:noProof/>
          <w:position w:val="-9"/>
        </w:rPr>
        <w:drawing>
          <wp:inline distT="0" distB="0" distL="0" distR="0">
            <wp:extent cx="47180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rsidRPr="0052742F">
        <w:t xml:space="preserve"> рассчитываются по следующей формуле:</w:t>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jc w:val="center"/>
      </w:pPr>
      <w:r w:rsidRPr="0052742F">
        <w:rPr>
          <w:noProof/>
          <w:position w:val="-9"/>
        </w:rPr>
        <w:drawing>
          <wp:inline distT="0" distB="0" distL="0" distR="0">
            <wp:extent cx="426466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4660" cy="262255"/>
                    </a:xfrm>
                    <a:prstGeom prst="rect">
                      <a:avLst/>
                    </a:prstGeom>
                    <a:noFill/>
                    <a:ln>
                      <a:noFill/>
                    </a:ln>
                  </pic:spPr>
                </pic:pic>
              </a:graphicData>
            </a:graphic>
          </wp:inline>
        </w:drawing>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коммунальные услуги для i-й муниципальной услуги;</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40894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rsidRPr="0052742F">
        <w:t xml:space="preserve"> - затраты на содержание объектов недвижимого имущества, необходимого для оказания i-й муниципальной услуги,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rPr>
          <w:noProof/>
          <w:position w:val="-9"/>
        </w:rPr>
        <w:lastRenderedPageBreak/>
        <w:drawing>
          <wp:inline distT="0" distB="0" distL="0" distR="0">
            <wp:extent cx="54483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rsidRPr="0052742F">
        <w:t xml:space="preserve"> - затраты на содержание объектов особо ценного движимого имущества, необходимого для оказания i-й муниципальной услуги,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приобретение услуг связи для оказания i-й муниципальной услуги;</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приобретение транспортных услуг для оказания i-й муниципальной услуги;</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2742F">
        <w:t xml:space="preserve"> - затраты на оплату труда с начислениями на выплаты по оплате труда работников, которые не принимают непосредственного участия в оказании i-й муниципальной услуги, включая административно-управленческий персонал;</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87985"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52742F">
        <w:t xml:space="preserve"> - затраты на прочие общехозяйственные нужды на оказание i-й муниципальной услуги.</w:t>
      </w:r>
    </w:p>
    <w:p w:rsidR="0052742F" w:rsidRPr="0052742F" w:rsidRDefault="0052742F" w:rsidP="0052742F">
      <w:pPr>
        <w:pStyle w:val="ConsPlusNormal"/>
        <w:spacing w:line="360" w:lineRule="auto"/>
        <w:ind w:firstLine="540"/>
        <w:jc w:val="both"/>
      </w:pPr>
      <w:r w:rsidRPr="0052742F">
        <w:t>2.2. Нормативные затраты на выполнение w-й работы (Nw) (далее - w-я муниципальная работа) рассчитываются по формуле:</w:t>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jc w:val="center"/>
      </w:pPr>
      <w:r w:rsidRPr="0052742F">
        <w:rPr>
          <w:noProof/>
          <w:position w:val="-9"/>
        </w:rPr>
        <w:drawing>
          <wp:inline distT="0" distB="0" distL="0" distR="0">
            <wp:extent cx="532257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2570" cy="262255"/>
                    </a:xfrm>
                    <a:prstGeom prst="rect">
                      <a:avLst/>
                    </a:prstGeom>
                    <a:noFill/>
                    <a:ln>
                      <a:noFill/>
                    </a:ln>
                  </pic:spPr>
                </pic:pic>
              </a:graphicData>
            </a:graphic>
          </wp:inline>
        </w:drawing>
      </w:r>
    </w:p>
    <w:p w:rsidR="0052742F" w:rsidRPr="0052742F" w:rsidRDefault="0052742F" w:rsidP="0052742F">
      <w:pPr>
        <w:pStyle w:val="ConsPlusNormal"/>
        <w:spacing w:line="360" w:lineRule="auto"/>
        <w:jc w:val="both"/>
      </w:pP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2742F">
        <w:t xml:space="preserve"> - затраты на оплату труда с начислениями на выплаты по оплате труда работников, непосредственно связанных с выполнением w-й муниципальной работы;</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приобретение материальных запасов и на приобретение движимого имущества (основных средств и нематериальных активов), не отнесенных к особо ценному движимому имуществу и используемых в процессе выполнения w-й муниципальной работы с учетом срока полезного использования,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2512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52742F">
        <w:t xml:space="preserve"> - затраты на иные расходы, непосредственно связанные с выполнением w-й муниципальной работы;</w:t>
      </w:r>
    </w:p>
    <w:p w:rsidR="0052742F" w:rsidRPr="0052742F" w:rsidRDefault="0052742F" w:rsidP="0052742F">
      <w:pPr>
        <w:pStyle w:val="ConsPlusNormal"/>
        <w:spacing w:line="360" w:lineRule="auto"/>
        <w:ind w:firstLine="540"/>
        <w:jc w:val="both"/>
      </w:pPr>
      <w:r w:rsidRPr="0052742F">
        <w:rPr>
          <w:noProof/>
          <w:position w:val="-9"/>
        </w:rPr>
        <w:lastRenderedPageBreak/>
        <w:drawing>
          <wp:inline distT="0" distB="0" distL="0" distR="0">
            <wp:extent cx="33528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оплату коммунальных услуг для выполнения w-й муниципальной работы;</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содержание объектов недвижимого имущества, необходимого для выполнения w-й муниципальной работы,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47180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rsidRPr="0052742F">
        <w:t xml:space="preserve"> - затраты на содержание объектов особо ценного движимого имущества и имущества, необходимого для выполнения w-й муниципальной работы, а также затраты на аренду указанного имущества;</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приобретение услуг связи для выполнения w-й муниципальной работы;</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3528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52742F">
        <w:t xml:space="preserve"> - затраты на приобретение транспортных услуг для выполнения w-й муниципальной работы;</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771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2742F">
        <w:t xml:space="preserve"> - затраты на оплату труда с начислениями на выплаты по оплате труда работников, которые не принимают непосредственного участия в выполнении w-й муниципальной работы, включая административно-управленческий персонал;</w:t>
      </w:r>
    </w:p>
    <w:p w:rsidR="0052742F" w:rsidRPr="0052742F" w:rsidRDefault="0052742F" w:rsidP="0052742F">
      <w:pPr>
        <w:pStyle w:val="ConsPlusNormal"/>
        <w:spacing w:line="360" w:lineRule="auto"/>
        <w:ind w:firstLine="540"/>
        <w:jc w:val="both"/>
      </w:pPr>
      <w:r w:rsidRPr="0052742F">
        <w:rPr>
          <w:noProof/>
          <w:position w:val="-9"/>
        </w:rPr>
        <w:drawing>
          <wp:inline distT="0" distB="0" distL="0" distR="0">
            <wp:extent cx="32512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52742F">
        <w:t xml:space="preserve"> - затраты на прочие общехозяйственные нужды для выполнения w-й муниципальной работы.</w:t>
      </w:r>
    </w:p>
    <w:p w:rsidR="0052742F" w:rsidRPr="0052742F" w:rsidRDefault="0052742F" w:rsidP="0052742F">
      <w:pPr>
        <w:pStyle w:val="ConsPlusNormal"/>
        <w:spacing w:line="360" w:lineRule="auto"/>
        <w:ind w:firstLine="540"/>
        <w:jc w:val="both"/>
      </w:pPr>
      <w:r w:rsidRPr="0052742F">
        <w:t xml:space="preserve">2.3. Стоимость материальных запасов, особо ценного движимого имущества, работ и услуг, учитываемых при определении нормативных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Российской Федерации, </w:t>
      </w:r>
      <w:r w:rsidRPr="0052742F">
        <w:lastRenderedPageBreak/>
        <w:t xml:space="preserve">разрабатываемым согласно </w:t>
      </w:r>
      <w:hyperlink r:id="rId39">
        <w:r w:rsidRPr="0052742F">
          <w:rPr>
            <w:color w:val="0000FF"/>
          </w:rPr>
          <w:t>статье 173</w:t>
        </w:r>
      </w:hyperlink>
      <w:r w:rsidRPr="0052742F">
        <w:t xml:space="preserve"> Бюджетного кодекса Российской Федерации.</w:t>
      </w:r>
    </w:p>
    <w:p w:rsidR="0052742F" w:rsidRDefault="0052742F" w:rsidP="00FF0878">
      <w:pPr>
        <w:pStyle w:val="ConsPlusNormal"/>
        <w:spacing w:line="360" w:lineRule="auto"/>
        <w:ind w:firstLine="540"/>
        <w:jc w:val="both"/>
      </w:pPr>
      <w:r w:rsidRPr="0052742F">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осуществляются в порядке, установленном законодательством о контрактной системе Российской Федерации в сфере закупок товаров, работ, услуг для обеспечения муниципальных нужд.</w:t>
      </w:r>
    </w:p>
    <w:p w:rsidR="003252A7" w:rsidRDefault="003252A7" w:rsidP="003252A7">
      <w:pPr>
        <w:pStyle w:val="ConsPlusNormal"/>
        <w:spacing w:line="360" w:lineRule="auto"/>
        <w:jc w:val="center"/>
      </w:pPr>
      <w:r>
        <w:t>____________</w:t>
      </w: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0A758D" w:rsidRDefault="000A758D" w:rsidP="00FF0878">
      <w:pPr>
        <w:pStyle w:val="ConsPlusNormal"/>
        <w:spacing w:line="360" w:lineRule="auto"/>
        <w:ind w:firstLine="540"/>
        <w:jc w:val="both"/>
      </w:pPr>
    </w:p>
    <w:p w:rsidR="0052742F" w:rsidRPr="0052742F" w:rsidRDefault="0052742F" w:rsidP="0052742F">
      <w:pPr>
        <w:pStyle w:val="ConsPlusNormal"/>
        <w:spacing w:line="360" w:lineRule="auto"/>
        <w:jc w:val="both"/>
      </w:pPr>
    </w:p>
    <w:p w:rsidR="00FF0878" w:rsidRPr="0052742F" w:rsidRDefault="0052742F" w:rsidP="003252A7">
      <w:pPr>
        <w:pStyle w:val="ConsPlusNormal"/>
        <w:spacing w:line="360" w:lineRule="auto"/>
        <w:ind w:left="4253"/>
        <w:jc w:val="both"/>
        <w:outlineLvl w:val="1"/>
      </w:pPr>
      <w:r w:rsidRPr="0052742F">
        <w:lastRenderedPageBreak/>
        <w:t>Приложение</w:t>
      </w:r>
    </w:p>
    <w:p w:rsidR="0052742F" w:rsidRPr="0052742F" w:rsidRDefault="0052742F" w:rsidP="003252A7">
      <w:pPr>
        <w:pStyle w:val="ConsPlusNormal"/>
        <w:ind w:left="4253"/>
        <w:jc w:val="both"/>
      </w:pPr>
      <w:r w:rsidRPr="0052742F">
        <w:t>к Порядку</w:t>
      </w:r>
    </w:p>
    <w:p w:rsidR="0052742F" w:rsidRPr="0052742F" w:rsidRDefault="0052742F" w:rsidP="003252A7">
      <w:pPr>
        <w:pStyle w:val="ConsPlusNormal"/>
        <w:ind w:left="4253"/>
        <w:jc w:val="both"/>
      </w:pPr>
      <w:r w:rsidRPr="0052742F">
        <w:t>определения нормативных затрат</w:t>
      </w:r>
    </w:p>
    <w:p w:rsidR="0052742F" w:rsidRPr="0052742F" w:rsidRDefault="0052742F" w:rsidP="003252A7">
      <w:pPr>
        <w:pStyle w:val="ConsPlusNormal"/>
        <w:ind w:left="4253"/>
        <w:jc w:val="both"/>
      </w:pPr>
      <w:r w:rsidRPr="0052742F">
        <w:t>на оказание муниципальных услуг</w:t>
      </w:r>
    </w:p>
    <w:p w:rsidR="0052742F" w:rsidRPr="0052742F" w:rsidRDefault="0052742F" w:rsidP="003252A7">
      <w:pPr>
        <w:pStyle w:val="ConsPlusNormal"/>
        <w:ind w:left="4253"/>
        <w:jc w:val="both"/>
      </w:pPr>
      <w:r w:rsidRPr="0052742F">
        <w:t>(выполнение работ) муниципальными</w:t>
      </w:r>
    </w:p>
    <w:p w:rsidR="0052742F" w:rsidRPr="0052742F" w:rsidRDefault="0052742F" w:rsidP="003252A7">
      <w:pPr>
        <w:pStyle w:val="ConsPlusNormal"/>
        <w:ind w:left="4253"/>
        <w:jc w:val="both"/>
      </w:pPr>
      <w:r w:rsidRPr="0052742F">
        <w:t>учреждениями культуры муниципального</w:t>
      </w:r>
    </w:p>
    <w:p w:rsidR="0052742F" w:rsidRPr="0052742F" w:rsidRDefault="0052742F" w:rsidP="003252A7">
      <w:pPr>
        <w:pStyle w:val="ConsPlusNormal"/>
        <w:ind w:left="4253"/>
        <w:jc w:val="both"/>
      </w:pPr>
      <w:r w:rsidRPr="0052742F">
        <w:t>образования Свечинский муниципальный</w:t>
      </w:r>
    </w:p>
    <w:p w:rsidR="0052742F" w:rsidRPr="0052742F" w:rsidRDefault="0052742F" w:rsidP="003252A7">
      <w:pPr>
        <w:pStyle w:val="ConsPlusNormal"/>
        <w:ind w:left="4253"/>
        <w:jc w:val="both"/>
      </w:pPr>
      <w:r w:rsidRPr="0052742F">
        <w:t>округ Кировской области</w:t>
      </w:r>
    </w:p>
    <w:p w:rsidR="0052742F" w:rsidRPr="0052742F" w:rsidRDefault="0052742F" w:rsidP="0052742F">
      <w:pPr>
        <w:pStyle w:val="ConsPlusNormal"/>
        <w:spacing w:line="360" w:lineRule="auto"/>
        <w:jc w:val="both"/>
      </w:pPr>
    </w:p>
    <w:p w:rsidR="0052742F" w:rsidRPr="003252A7" w:rsidRDefault="0052742F" w:rsidP="00FF0878">
      <w:pPr>
        <w:pStyle w:val="ConsPlusNormal"/>
        <w:jc w:val="center"/>
        <w:rPr>
          <w:b/>
        </w:rPr>
      </w:pPr>
      <w:r w:rsidRPr="003252A7">
        <w:rPr>
          <w:b/>
        </w:rPr>
        <w:t>Нормативные затраты на оказание муниципальных услуг</w:t>
      </w:r>
    </w:p>
    <w:p w:rsidR="0052742F" w:rsidRPr="003252A7" w:rsidRDefault="0052742F" w:rsidP="00FF0878">
      <w:pPr>
        <w:pStyle w:val="ConsPlusNormal"/>
        <w:jc w:val="center"/>
        <w:rPr>
          <w:b/>
        </w:rPr>
      </w:pPr>
      <w:r w:rsidRPr="003252A7">
        <w:rPr>
          <w:b/>
        </w:rPr>
        <w:t>(выполнение работ) муниципальными учреждениями культуры</w:t>
      </w:r>
    </w:p>
    <w:p w:rsidR="0052742F" w:rsidRPr="003252A7" w:rsidRDefault="0052742F" w:rsidP="00FF0878">
      <w:pPr>
        <w:pStyle w:val="ConsPlusNormal"/>
        <w:jc w:val="center"/>
        <w:rPr>
          <w:b/>
        </w:rPr>
      </w:pPr>
      <w:r w:rsidRPr="003252A7">
        <w:rPr>
          <w:b/>
        </w:rPr>
        <w:t>муниципального образования Свечинский муниципальный округ Кировской области</w:t>
      </w:r>
    </w:p>
    <w:p w:rsidR="003252A7" w:rsidRPr="00FF0878" w:rsidRDefault="003252A7" w:rsidP="00FF0878">
      <w:pPr>
        <w:pStyle w:val="ConsPlusNormal"/>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361"/>
        <w:gridCol w:w="1417"/>
        <w:gridCol w:w="1304"/>
        <w:gridCol w:w="1644"/>
        <w:gridCol w:w="1531"/>
      </w:tblGrid>
      <w:tr w:rsidR="0052742F" w:rsidRPr="00FF0878" w:rsidTr="00391E09">
        <w:tc>
          <w:tcPr>
            <w:tcW w:w="1814" w:type="dxa"/>
            <w:vMerge w:val="restart"/>
          </w:tcPr>
          <w:p w:rsidR="0052742F" w:rsidRPr="00FF0878" w:rsidRDefault="0052742F" w:rsidP="0052742F">
            <w:pPr>
              <w:pStyle w:val="ConsPlusNormal"/>
              <w:spacing w:line="360" w:lineRule="auto"/>
              <w:jc w:val="center"/>
              <w:rPr>
                <w:sz w:val="24"/>
                <w:szCs w:val="24"/>
              </w:rPr>
            </w:pPr>
            <w:r w:rsidRPr="00FF0878">
              <w:rPr>
                <w:sz w:val="24"/>
                <w:szCs w:val="24"/>
              </w:rPr>
              <w:t>Наименование муниципальной услуги (работы)</w:t>
            </w:r>
          </w:p>
        </w:tc>
        <w:tc>
          <w:tcPr>
            <w:tcW w:w="1361" w:type="dxa"/>
            <w:vMerge w:val="restart"/>
          </w:tcPr>
          <w:p w:rsidR="0052742F" w:rsidRPr="00FF0878" w:rsidRDefault="0052742F" w:rsidP="0052742F">
            <w:pPr>
              <w:pStyle w:val="ConsPlusNormal"/>
              <w:spacing w:line="360" w:lineRule="auto"/>
              <w:jc w:val="center"/>
              <w:rPr>
                <w:sz w:val="24"/>
                <w:szCs w:val="24"/>
              </w:rPr>
            </w:pPr>
            <w:r w:rsidRPr="00FF0878">
              <w:rPr>
                <w:sz w:val="24"/>
                <w:szCs w:val="24"/>
              </w:rPr>
              <w:t>Показатель объема муниципальной услуги (работы)</w:t>
            </w:r>
          </w:p>
        </w:tc>
        <w:tc>
          <w:tcPr>
            <w:tcW w:w="1417" w:type="dxa"/>
            <w:vMerge w:val="restart"/>
          </w:tcPr>
          <w:p w:rsidR="0052742F" w:rsidRPr="00FF0878" w:rsidRDefault="0052742F" w:rsidP="0052742F">
            <w:pPr>
              <w:pStyle w:val="ConsPlusNormal"/>
              <w:spacing w:line="360" w:lineRule="auto"/>
              <w:jc w:val="center"/>
              <w:rPr>
                <w:sz w:val="24"/>
                <w:szCs w:val="24"/>
              </w:rPr>
            </w:pPr>
            <w:r w:rsidRPr="00FF0878">
              <w:rPr>
                <w:sz w:val="24"/>
                <w:szCs w:val="24"/>
              </w:rPr>
              <w:t>Сумма субсидии на финансовое обеспечение выполнения муниципального задания (рублей)</w:t>
            </w:r>
          </w:p>
        </w:tc>
        <w:tc>
          <w:tcPr>
            <w:tcW w:w="1304" w:type="dxa"/>
            <w:vMerge w:val="restart"/>
          </w:tcPr>
          <w:p w:rsidR="0052742F" w:rsidRPr="00FF0878" w:rsidRDefault="0052742F" w:rsidP="0052742F">
            <w:pPr>
              <w:pStyle w:val="ConsPlusNormal"/>
              <w:spacing w:line="360" w:lineRule="auto"/>
              <w:jc w:val="center"/>
              <w:rPr>
                <w:sz w:val="24"/>
                <w:szCs w:val="24"/>
              </w:rPr>
            </w:pPr>
            <w:r w:rsidRPr="00FF0878">
              <w:rPr>
                <w:sz w:val="24"/>
                <w:szCs w:val="24"/>
              </w:rPr>
              <w:t>Норматив затрат на оказание муниципальной услуги (выполнение работы) в год (рублей)</w:t>
            </w:r>
          </w:p>
        </w:tc>
        <w:tc>
          <w:tcPr>
            <w:tcW w:w="3175" w:type="dxa"/>
            <w:gridSpan w:val="2"/>
          </w:tcPr>
          <w:p w:rsidR="0052742F" w:rsidRPr="00FF0878" w:rsidRDefault="0052742F" w:rsidP="0052742F">
            <w:pPr>
              <w:pStyle w:val="ConsPlusNormal"/>
              <w:spacing w:line="360" w:lineRule="auto"/>
              <w:jc w:val="center"/>
              <w:rPr>
                <w:sz w:val="24"/>
                <w:szCs w:val="24"/>
              </w:rPr>
            </w:pPr>
            <w:r w:rsidRPr="00FF0878">
              <w:rPr>
                <w:sz w:val="24"/>
                <w:szCs w:val="24"/>
              </w:rPr>
              <w:t>В том числе</w:t>
            </w:r>
          </w:p>
        </w:tc>
      </w:tr>
      <w:tr w:rsidR="0052742F" w:rsidRPr="00FF0878" w:rsidTr="00391E09">
        <w:tc>
          <w:tcPr>
            <w:tcW w:w="1814" w:type="dxa"/>
            <w:vMerge/>
          </w:tcPr>
          <w:p w:rsidR="0052742F" w:rsidRPr="00FF0878" w:rsidRDefault="0052742F" w:rsidP="0052742F">
            <w:pPr>
              <w:pStyle w:val="ConsPlusNormal"/>
              <w:spacing w:line="360" w:lineRule="auto"/>
              <w:rPr>
                <w:sz w:val="24"/>
                <w:szCs w:val="24"/>
              </w:rPr>
            </w:pPr>
          </w:p>
        </w:tc>
        <w:tc>
          <w:tcPr>
            <w:tcW w:w="1361" w:type="dxa"/>
            <w:vMerge/>
          </w:tcPr>
          <w:p w:rsidR="0052742F" w:rsidRPr="00FF0878" w:rsidRDefault="0052742F" w:rsidP="0052742F">
            <w:pPr>
              <w:pStyle w:val="ConsPlusNormal"/>
              <w:spacing w:line="360" w:lineRule="auto"/>
              <w:rPr>
                <w:sz w:val="24"/>
                <w:szCs w:val="24"/>
              </w:rPr>
            </w:pPr>
          </w:p>
        </w:tc>
        <w:tc>
          <w:tcPr>
            <w:tcW w:w="1417" w:type="dxa"/>
            <w:vMerge/>
          </w:tcPr>
          <w:p w:rsidR="0052742F" w:rsidRPr="00FF0878" w:rsidRDefault="0052742F" w:rsidP="0052742F">
            <w:pPr>
              <w:pStyle w:val="ConsPlusNormal"/>
              <w:spacing w:line="360" w:lineRule="auto"/>
              <w:rPr>
                <w:sz w:val="24"/>
                <w:szCs w:val="24"/>
              </w:rPr>
            </w:pPr>
          </w:p>
        </w:tc>
        <w:tc>
          <w:tcPr>
            <w:tcW w:w="1304" w:type="dxa"/>
            <w:vMerge/>
          </w:tcPr>
          <w:p w:rsidR="0052742F" w:rsidRPr="00FF0878" w:rsidRDefault="0052742F" w:rsidP="0052742F">
            <w:pPr>
              <w:pStyle w:val="ConsPlusNormal"/>
              <w:spacing w:line="360" w:lineRule="auto"/>
              <w:rPr>
                <w:sz w:val="24"/>
                <w:szCs w:val="24"/>
              </w:rPr>
            </w:pPr>
          </w:p>
        </w:tc>
        <w:tc>
          <w:tcPr>
            <w:tcW w:w="1644" w:type="dxa"/>
          </w:tcPr>
          <w:p w:rsidR="0052742F" w:rsidRPr="00FF0878" w:rsidRDefault="0052742F" w:rsidP="0052742F">
            <w:pPr>
              <w:pStyle w:val="ConsPlusNormal"/>
              <w:spacing w:line="360" w:lineRule="auto"/>
              <w:jc w:val="center"/>
              <w:rPr>
                <w:sz w:val="24"/>
                <w:szCs w:val="24"/>
              </w:rPr>
            </w:pPr>
            <w:r w:rsidRPr="00FF0878">
              <w:rPr>
                <w:sz w:val="24"/>
                <w:szCs w:val="24"/>
              </w:rPr>
              <w:t>затраты на оплату труда с начислениями на выплаты по оплате труда работников, непосредственно связанных с оказанием муниципальной услуги (выполнением работы) (рублей)</w:t>
            </w:r>
          </w:p>
        </w:tc>
        <w:tc>
          <w:tcPr>
            <w:tcW w:w="1531" w:type="dxa"/>
          </w:tcPr>
          <w:p w:rsidR="0052742F" w:rsidRPr="00FF0878" w:rsidRDefault="0052742F" w:rsidP="0052742F">
            <w:pPr>
              <w:pStyle w:val="ConsPlusNormal"/>
              <w:spacing w:line="360" w:lineRule="auto"/>
              <w:jc w:val="center"/>
              <w:rPr>
                <w:sz w:val="24"/>
                <w:szCs w:val="24"/>
              </w:rPr>
            </w:pPr>
            <w:r w:rsidRPr="00FF0878">
              <w:rPr>
                <w:sz w:val="24"/>
                <w:szCs w:val="24"/>
              </w:rPr>
              <w:t>затраты на коммунальные услуги и на содержание объектов недвижимого имущества, необходимого для выполнения муниципального задания (рублей)</w:t>
            </w:r>
          </w:p>
        </w:tc>
      </w:tr>
      <w:tr w:rsidR="0052742F" w:rsidRPr="00FF0878" w:rsidTr="00391E09">
        <w:tc>
          <w:tcPr>
            <w:tcW w:w="1814" w:type="dxa"/>
          </w:tcPr>
          <w:p w:rsidR="0052742F" w:rsidRPr="00FF0878" w:rsidRDefault="0052742F" w:rsidP="0052742F">
            <w:pPr>
              <w:pStyle w:val="ConsPlusNormal"/>
              <w:spacing w:line="360" w:lineRule="auto"/>
              <w:jc w:val="center"/>
              <w:rPr>
                <w:sz w:val="24"/>
                <w:szCs w:val="24"/>
              </w:rPr>
            </w:pPr>
            <w:r w:rsidRPr="00FF0878">
              <w:rPr>
                <w:sz w:val="24"/>
                <w:szCs w:val="24"/>
              </w:rPr>
              <w:t>1</w:t>
            </w:r>
          </w:p>
        </w:tc>
        <w:tc>
          <w:tcPr>
            <w:tcW w:w="1361" w:type="dxa"/>
          </w:tcPr>
          <w:p w:rsidR="0052742F" w:rsidRPr="00FF0878" w:rsidRDefault="0052742F" w:rsidP="0052742F">
            <w:pPr>
              <w:pStyle w:val="ConsPlusNormal"/>
              <w:spacing w:line="360" w:lineRule="auto"/>
              <w:jc w:val="center"/>
              <w:rPr>
                <w:sz w:val="24"/>
                <w:szCs w:val="24"/>
              </w:rPr>
            </w:pPr>
            <w:r w:rsidRPr="00FF0878">
              <w:rPr>
                <w:sz w:val="24"/>
                <w:szCs w:val="24"/>
              </w:rPr>
              <w:t>2</w:t>
            </w:r>
          </w:p>
        </w:tc>
        <w:tc>
          <w:tcPr>
            <w:tcW w:w="1417" w:type="dxa"/>
          </w:tcPr>
          <w:p w:rsidR="0052742F" w:rsidRPr="00FF0878" w:rsidRDefault="0052742F" w:rsidP="0052742F">
            <w:pPr>
              <w:pStyle w:val="ConsPlusNormal"/>
              <w:spacing w:line="360" w:lineRule="auto"/>
              <w:jc w:val="center"/>
              <w:rPr>
                <w:sz w:val="24"/>
                <w:szCs w:val="24"/>
              </w:rPr>
            </w:pPr>
            <w:r w:rsidRPr="00FF0878">
              <w:rPr>
                <w:sz w:val="24"/>
                <w:szCs w:val="24"/>
              </w:rPr>
              <w:t>3</w:t>
            </w:r>
          </w:p>
        </w:tc>
        <w:tc>
          <w:tcPr>
            <w:tcW w:w="1304" w:type="dxa"/>
          </w:tcPr>
          <w:p w:rsidR="0052742F" w:rsidRPr="00FF0878" w:rsidRDefault="0052742F" w:rsidP="0052742F">
            <w:pPr>
              <w:pStyle w:val="ConsPlusNormal"/>
              <w:spacing w:line="360" w:lineRule="auto"/>
              <w:jc w:val="center"/>
              <w:rPr>
                <w:sz w:val="24"/>
                <w:szCs w:val="24"/>
              </w:rPr>
            </w:pPr>
            <w:r w:rsidRPr="00FF0878">
              <w:rPr>
                <w:sz w:val="24"/>
                <w:szCs w:val="24"/>
              </w:rPr>
              <w:t>4</w:t>
            </w:r>
          </w:p>
        </w:tc>
        <w:tc>
          <w:tcPr>
            <w:tcW w:w="1644" w:type="dxa"/>
          </w:tcPr>
          <w:p w:rsidR="0052742F" w:rsidRPr="00FF0878" w:rsidRDefault="0052742F" w:rsidP="0052742F">
            <w:pPr>
              <w:pStyle w:val="ConsPlusNormal"/>
              <w:spacing w:line="360" w:lineRule="auto"/>
              <w:jc w:val="center"/>
              <w:rPr>
                <w:sz w:val="24"/>
                <w:szCs w:val="24"/>
              </w:rPr>
            </w:pPr>
            <w:r w:rsidRPr="00FF0878">
              <w:rPr>
                <w:sz w:val="24"/>
                <w:szCs w:val="24"/>
              </w:rPr>
              <w:t>5</w:t>
            </w:r>
          </w:p>
        </w:tc>
        <w:tc>
          <w:tcPr>
            <w:tcW w:w="1531" w:type="dxa"/>
          </w:tcPr>
          <w:p w:rsidR="0052742F" w:rsidRPr="00FF0878" w:rsidRDefault="0052742F" w:rsidP="0052742F">
            <w:pPr>
              <w:pStyle w:val="ConsPlusNormal"/>
              <w:spacing w:line="360" w:lineRule="auto"/>
              <w:jc w:val="center"/>
              <w:rPr>
                <w:sz w:val="24"/>
                <w:szCs w:val="24"/>
              </w:rPr>
            </w:pPr>
            <w:r w:rsidRPr="00FF0878">
              <w:rPr>
                <w:sz w:val="24"/>
                <w:szCs w:val="24"/>
              </w:rPr>
              <w:t>6</w:t>
            </w:r>
          </w:p>
        </w:tc>
      </w:tr>
      <w:tr w:rsidR="0052742F" w:rsidRPr="00FF0878" w:rsidTr="00391E09">
        <w:tc>
          <w:tcPr>
            <w:tcW w:w="1814" w:type="dxa"/>
          </w:tcPr>
          <w:p w:rsidR="0052742F" w:rsidRPr="00FF0878" w:rsidRDefault="0052742F" w:rsidP="0052742F">
            <w:pPr>
              <w:pStyle w:val="ConsPlusNormal"/>
              <w:spacing w:line="360" w:lineRule="auto"/>
              <w:rPr>
                <w:sz w:val="24"/>
                <w:szCs w:val="24"/>
              </w:rPr>
            </w:pPr>
          </w:p>
        </w:tc>
        <w:tc>
          <w:tcPr>
            <w:tcW w:w="1361" w:type="dxa"/>
          </w:tcPr>
          <w:p w:rsidR="0052742F" w:rsidRPr="00FF0878" w:rsidRDefault="0052742F" w:rsidP="0052742F">
            <w:pPr>
              <w:pStyle w:val="ConsPlusNormal"/>
              <w:spacing w:line="360" w:lineRule="auto"/>
              <w:rPr>
                <w:sz w:val="24"/>
                <w:szCs w:val="24"/>
              </w:rPr>
            </w:pPr>
          </w:p>
        </w:tc>
        <w:tc>
          <w:tcPr>
            <w:tcW w:w="1417" w:type="dxa"/>
          </w:tcPr>
          <w:p w:rsidR="0052742F" w:rsidRPr="00FF0878" w:rsidRDefault="0052742F" w:rsidP="0052742F">
            <w:pPr>
              <w:pStyle w:val="ConsPlusNormal"/>
              <w:spacing w:line="360" w:lineRule="auto"/>
              <w:rPr>
                <w:sz w:val="24"/>
                <w:szCs w:val="24"/>
              </w:rPr>
            </w:pPr>
          </w:p>
        </w:tc>
        <w:tc>
          <w:tcPr>
            <w:tcW w:w="1304" w:type="dxa"/>
          </w:tcPr>
          <w:p w:rsidR="0052742F" w:rsidRPr="00FF0878" w:rsidRDefault="0052742F" w:rsidP="0052742F">
            <w:pPr>
              <w:pStyle w:val="ConsPlusNormal"/>
              <w:spacing w:line="360" w:lineRule="auto"/>
              <w:rPr>
                <w:sz w:val="24"/>
                <w:szCs w:val="24"/>
              </w:rPr>
            </w:pPr>
          </w:p>
        </w:tc>
        <w:tc>
          <w:tcPr>
            <w:tcW w:w="1644" w:type="dxa"/>
          </w:tcPr>
          <w:p w:rsidR="0052742F" w:rsidRPr="00FF0878" w:rsidRDefault="0052742F" w:rsidP="0052742F">
            <w:pPr>
              <w:pStyle w:val="ConsPlusNormal"/>
              <w:spacing w:line="360" w:lineRule="auto"/>
              <w:rPr>
                <w:sz w:val="24"/>
                <w:szCs w:val="24"/>
              </w:rPr>
            </w:pPr>
          </w:p>
        </w:tc>
        <w:tc>
          <w:tcPr>
            <w:tcW w:w="1531" w:type="dxa"/>
          </w:tcPr>
          <w:p w:rsidR="0052742F" w:rsidRPr="00FF0878" w:rsidRDefault="0052742F" w:rsidP="0052742F">
            <w:pPr>
              <w:pStyle w:val="ConsPlusNormal"/>
              <w:spacing w:line="360" w:lineRule="auto"/>
              <w:rPr>
                <w:sz w:val="24"/>
                <w:szCs w:val="24"/>
              </w:rPr>
            </w:pPr>
          </w:p>
        </w:tc>
      </w:tr>
      <w:tr w:rsidR="0052742F" w:rsidRPr="00FF0878" w:rsidTr="00391E09">
        <w:tc>
          <w:tcPr>
            <w:tcW w:w="1814" w:type="dxa"/>
          </w:tcPr>
          <w:p w:rsidR="0052742F" w:rsidRPr="00FF0878" w:rsidRDefault="0052742F" w:rsidP="0052742F">
            <w:pPr>
              <w:pStyle w:val="ConsPlusNormal"/>
              <w:spacing w:line="360" w:lineRule="auto"/>
              <w:rPr>
                <w:sz w:val="24"/>
                <w:szCs w:val="24"/>
              </w:rPr>
            </w:pPr>
          </w:p>
        </w:tc>
        <w:tc>
          <w:tcPr>
            <w:tcW w:w="1361" w:type="dxa"/>
          </w:tcPr>
          <w:p w:rsidR="0052742F" w:rsidRPr="00FF0878" w:rsidRDefault="0052742F" w:rsidP="0052742F">
            <w:pPr>
              <w:pStyle w:val="ConsPlusNormal"/>
              <w:spacing w:line="360" w:lineRule="auto"/>
              <w:rPr>
                <w:sz w:val="24"/>
                <w:szCs w:val="24"/>
              </w:rPr>
            </w:pPr>
          </w:p>
        </w:tc>
        <w:tc>
          <w:tcPr>
            <w:tcW w:w="1417" w:type="dxa"/>
          </w:tcPr>
          <w:p w:rsidR="0052742F" w:rsidRPr="00FF0878" w:rsidRDefault="0052742F" w:rsidP="0052742F">
            <w:pPr>
              <w:pStyle w:val="ConsPlusNormal"/>
              <w:spacing w:line="360" w:lineRule="auto"/>
              <w:rPr>
                <w:sz w:val="24"/>
                <w:szCs w:val="24"/>
              </w:rPr>
            </w:pPr>
          </w:p>
        </w:tc>
        <w:tc>
          <w:tcPr>
            <w:tcW w:w="1304" w:type="dxa"/>
          </w:tcPr>
          <w:p w:rsidR="0052742F" w:rsidRPr="00FF0878" w:rsidRDefault="0052742F" w:rsidP="0052742F">
            <w:pPr>
              <w:pStyle w:val="ConsPlusNormal"/>
              <w:spacing w:line="360" w:lineRule="auto"/>
              <w:rPr>
                <w:sz w:val="24"/>
                <w:szCs w:val="24"/>
              </w:rPr>
            </w:pPr>
          </w:p>
        </w:tc>
        <w:tc>
          <w:tcPr>
            <w:tcW w:w="1644" w:type="dxa"/>
          </w:tcPr>
          <w:p w:rsidR="0052742F" w:rsidRPr="00FF0878" w:rsidRDefault="0052742F" w:rsidP="0052742F">
            <w:pPr>
              <w:pStyle w:val="ConsPlusNormal"/>
              <w:spacing w:line="360" w:lineRule="auto"/>
              <w:rPr>
                <w:sz w:val="24"/>
                <w:szCs w:val="24"/>
              </w:rPr>
            </w:pPr>
          </w:p>
        </w:tc>
        <w:tc>
          <w:tcPr>
            <w:tcW w:w="1531" w:type="dxa"/>
          </w:tcPr>
          <w:p w:rsidR="0052742F" w:rsidRPr="00FF0878" w:rsidRDefault="0052742F" w:rsidP="0052742F">
            <w:pPr>
              <w:pStyle w:val="ConsPlusNormal"/>
              <w:spacing w:line="360" w:lineRule="auto"/>
              <w:rPr>
                <w:sz w:val="24"/>
                <w:szCs w:val="24"/>
              </w:rPr>
            </w:pPr>
          </w:p>
        </w:tc>
      </w:tr>
    </w:tbl>
    <w:p w:rsidR="008F2E23" w:rsidRDefault="003252A7" w:rsidP="003252A7">
      <w:pPr>
        <w:spacing w:after="120"/>
        <w:jc w:val="center"/>
        <w:rPr>
          <w:szCs w:val="28"/>
        </w:rPr>
      </w:pPr>
      <w:r>
        <w:rPr>
          <w:szCs w:val="28"/>
        </w:rPr>
        <w:t>_____________</w:t>
      </w:r>
    </w:p>
    <w:sectPr w:rsidR="008F2E23" w:rsidSect="0052742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25D"/>
    <w:multiLevelType w:val="multilevel"/>
    <w:tmpl w:val="F8F432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B0E291D"/>
    <w:multiLevelType w:val="hybridMultilevel"/>
    <w:tmpl w:val="0CDC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77B52"/>
    <w:multiLevelType w:val="multilevel"/>
    <w:tmpl w:val="A1166D3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Zero"/>
      <w:lvlText w:val="%1.%2.%3."/>
      <w:lvlJc w:val="left"/>
      <w:pPr>
        <w:ind w:left="2422" w:hanging="720"/>
      </w:pPr>
      <w:rPr>
        <w:rFonts w:hint="default"/>
      </w:rPr>
    </w:lvl>
    <w:lvl w:ilvl="3">
      <w:start w:val="1"/>
      <w:numFmt w:val="decimalZero"/>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B9F1D8B"/>
    <w:multiLevelType w:val="multilevel"/>
    <w:tmpl w:val="16AE949C"/>
    <w:lvl w:ilvl="0">
      <w:start w:val="1"/>
      <w:numFmt w:val="decimal"/>
      <w:lvlText w:val="%1."/>
      <w:lvlJc w:val="left"/>
      <w:pPr>
        <w:ind w:left="1211" w:hanging="360"/>
      </w:pPr>
      <w:rPr>
        <w:rFonts w:eastAsia="Calibri" w:hint="default"/>
        <w:b w:val="0"/>
      </w:rPr>
    </w:lvl>
    <w:lvl w:ilvl="1">
      <w:start w:val="1"/>
      <w:numFmt w:val="decimal"/>
      <w:isLgl/>
      <w:lvlText w:val="%1.%2."/>
      <w:lvlJc w:val="left"/>
      <w:pPr>
        <w:ind w:left="1631" w:hanging="72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211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9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71" w:hanging="1800"/>
      </w:pPr>
      <w:rPr>
        <w:rFonts w:hint="default"/>
      </w:rPr>
    </w:lvl>
    <w:lvl w:ilvl="8">
      <w:start w:val="1"/>
      <w:numFmt w:val="decimal"/>
      <w:isLgl/>
      <w:lvlText w:val="%1.%2.%3.%4.%5.%6.%7.%8.%9."/>
      <w:lvlJc w:val="left"/>
      <w:pPr>
        <w:ind w:left="3491" w:hanging="2160"/>
      </w:pPr>
      <w:rPr>
        <w:rFonts w:hint="default"/>
      </w:rPr>
    </w:lvl>
  </w:abstractNum>
  <w:abstractNum w:abstractNumId="4">
    <w:nsid w:val="329A76A1"/>
    <w:multiLevelType w:val="hybridMultilevel"/>
    <w:tmpl w:val="4DA4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A7D9B"/>
    <w:multiLevelType w:val="multilevel"/>
    <w:tmpl w:val="16AE949C"/>
    <w:lvl w:ilvl="0">
      <w:start w:val="1"/>
      <w:numFmt w:val="decimal"/>
      <w:lvlText w:val="%1."/>
      <w:lvlJc w:val="left"/>
      <w:pPr>
        <w:ind w:left="1211" w:hanging="360"/>
      </w:pPr>
      <w:rPr>
        <w:rFonts w:eastAsia="Calibri" w:hint="default"/>
        <w:b w:val="0"/>
      </w:rPr>
    </w:lvl>
    <w:lvl w:ilvl="1">
      <w:start w:val="1"/>
      <w:numFmt w:val="decimal"/>
      <w:isLgl/>
      <w:lvlText w:val="%1.%2."/>
      <w:lvlJc w:val="left"/>
      <w:pPr>
        <w:ind w:left="1631" w:hanging="72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211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9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71" w:hanging="1800"/>
      </w:pPr>
      <w:rPr>
        <w:rFonts w:hint="default"/>
      </w:rPr>
    </w:lvl>
    <w:lvl w:ilvl="8">
      <w:start w:val="1"/>
      <w:numFmt w:val="decimal"/>
      <w:isLgl/>
      <w:lvlText w:val="%1.%2.%3.%4.%5.%6.%7.%8.%9."/>
      <w:lvlJc w:val="left"/>
      <w:pPr>
        <w:ind w:left="3491" w:hanging="2160"/>
      </w:pPr>
      <w:rPr>
        <w:rFonts w:hint="default"/>
      </w:rPr>
    </w:lvl>
  </w:abstractNum>
  <w:abstractNum w:abstractNumId="6">
    <w:nsid w:val="369F20DB"/>
    <w:multiLevelType w:val="hybridMultilevel"/>
    <w:tmpl w:val="B5FAC338"/>
    <w:lvl w:ilvl="0" w:tplc="1F1865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9763183"/>
    <w:multiLevelType w:val="hybridMultilevel"/>
    <w:tmpl w:val="2846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63B5E"/>
    <w:multiLevelType w:val="multilevel"/>
    <w:tmpl w:val="1FCAF242"/>
    <w:lvl w:ilvl="0">
      <w:start w:val="1"/>
      <w:numFmt w:val="decimal"/>
      <w:lvlText w:val="%1."/>
      <w:lvlJc w:val="left"/>
      <w:pPr>
        <w:ind w:left="1819" w:hanging="975"/>
      </w:pPr>
      <w:rPr>
        <w:rFonts w:ascii="Times New Roman" w:eastAsia="Times New Roman" w:hAnsi="Times New Roman" w:cs="Times New Roman"/>
        <w:b w:val="0"/>
      </w:rPr>
    </w:lvl>
    <w:lvl w:ilvl="1">
      <w:start w:val="1"/>
      <w:numFmt w:val="decimal"/>
      <w:isLgl/>
      <w:lvlText w:val="%1.%2."/>
      <w:lvlJc w:val="left"/>
      <w:pPr>
        <w:ind w:left="1564"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3004" w:hanging="2160"/>
      </w:pPr>
      <w:rPr>
        <w:rFonts w:hint="default"/>
      </w:rPr>
    </w:lvl>
  </w:abstractNum>
  <w:abstractNum w:abstractNumId="9">
    <w:nsid w:val="41D00AEE"/>
    <w:multiLevelType w:val="hybridMultilevel"/>
    <w:tmpl w:val="AA2E397C"/>
    <w:lvl w:ilvl="0" w:tplc="B7827CB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6A03020"/>
    <w:multiLevelType w:val="multilevel"/>
    <w:tmpl w:val="99FCE194"/>
    <w:lvl w:ilvl="0">
      <w:start w:val="1"/>
      <w:numFmt w:val="decimal"/>
      <w:lvlText w:val="%1."/>
      <w:lvlJc w:val="left"/>
      <w:pPr>
        <w:ind w:left="107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11">
    <w:nsid w:val="505E7E8B"/>
    <w:multiLevelType w:val="hybridMultilevel"/>
    <w:tmpl w:val="42F4FB9A"/>
    <w:lvl w:ilvl="0" w:tplc="BFFA762E">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2">
    <w:nsid w:val="52E90AAE"/>
    <w:multiLevelType w:val="hybridMultilevel"/>
    <w:tmpl w:val="49547F40"/>
    <w:lvl w:ilvl="0" w:tplc="745C700E">
      <w:start w:val="1"/>
      <w:numFmt w:val="decimal"/>
      <w:lvlText w:val="%1."/>
      <w:lvlJc w:val="left"/>
      <w:pPr>
        <w:ind w:left="928"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12E85"/>
    <w:multiLevelType w:val="multilevel"/>
    <w:tmpl w:val="0396E2E0"/>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6A3119FB"/>
    <w:multiLevelType w:val="hybridMultilevel"/>
    <w:tmpl w:val="3D34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1B761B"/>
    <w:multiLevelType w:val="hybridMultilevel"/>
    <w:tmpl w:val="34388E7A"/>
    <w:lvl w:ilvl="0" w:tplc="7F50B8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9199C"/>
    <w:multiLevelType w:val="hybridMultilevel"/>
    <w:tmpl w:val="5EA2D9CE"/>
    <w:lvl w:ilvl="0" w:tplc="55C01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6"/>
  </w:num>
  <w:num w:numId="4">
    <w:abstractNumId w:val="4"/>
  </w:num>
  <w:num w:numId="5">
    <w:abstractNumId w:val="15"/>
  </w:num>
  <w:num w:numId="6">
    <w:abstractNumId w:val="7"/>
  </w:num>
  <w:num w:numId="7">
    <w:abstractNumId w:val="10"/>
  </w:num>
  <w:num w:numId="8">
    <w:abstractNumId w:val="1"/>
  </w:num>
  <w:num w:numId="9">
    <w:abstractNumId w:val="5"/>
  </w:num>
  <w:num w:numId="10">
    <w:abstractNumId w:val="11"/>
  </w:num>
  <w:num w:numId="11">
    <w:abstractNumId w:val="14"/>
  </w:num>
  <w:num w:numId="12">
    <w:abstractNumId w:val="13"/>
  </w:num>
  <w:num w:numId="13">
    <w:abstractNumId w:val="12"/>
  </w:num>
  <w:num w:numId="14">
    <w:abstractNumId w:val="9"/>
  </w:num>
  <w:num w:numId="15">
    <w:abstractNumId w:val="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C61C44"/>
    <w:rsid w:val="0001547B"/>
    <w:rsid w:val="00022794"/>
    <w:rsid w:val="00025205"/>
    <w:rsid w:val="00035D1B"/>
    <w:rsid w:val="000450F8"/>
    <w:rsid w:val="00072B0D"/>
    <w:rsid w:val="000878FC"/>
    <w:rsid w:val="000A758D"/>
    <w:rsid w:val="000C2507"/>
    <w:rsid w:val="000D619A"/>
    <w:rsid w:val="000E10F2"/>
    <w:rsid w:val="000F5111"/>
    <w:rsid w:val="00122856"/>
    <w:rsid w:val="00131B36"/>
    <w:rsid w:val="00144297"/>
    <w:rsid w:val="00170A76"/>
    <w:rsid w:val="001921F1"/>
    <w:rsid w:val="001A3C98"/>
    <w:rsid w:val="001A451C"/>
    <w:rsid w:val="001A4D25"/>
    <w:rsid w:val="001B0FB6"/>
    <w:rsid w:val="001B1F1A"/>
    <w:rsid w:val="001B76BA"/>
    <w:rsid w:val="001C5B45"/>
    <w:rsid w:val="001F1A44"/>
    <w:rsid w:val="001F4070"/>
    <w:rsid w:val="00202F8D"/>
    <w:rsid w:val="002031A2"/>
    <w:rsid w:val="00207826"/>
    <w:rsid w:val="002120ED"/>
    <w:rsid w:val="002121F9"/>
    <w:rsid w:val="0021582F"/>
    <w:rsid w:val="00220511"/>
    <w:rsid w:val="002226DD"/>
    <w:rsid w:val="00226BEE"/>
    <w:rsid w:val="00230C50"/>
    <w:rsid w:val="00232E6C"/>
    <w:rsid w:val="002332AE"/>
    <w:rsid w:val="00242DB0"/>
    <w:rsid w:val="00246304"/>
    <w:rsid w:val="002510AC"/>
    <w:rsid w:val="0026260A"/>
    <w:rsid w:val="00276AC7"/>
    <w:rsid w:val="002D068B"/>
    <w:rsid w:val="002D499F"/>
    <w:rsid w:val="00312572"/>
    <w:rsid w:val="00314DA8"/>
    <w:rsid w:val="003252A7"/>
    <w:rsid w:val="00326385"/>
    <w:rsid w:val="00331B6D"/>
    <w:rsid w:val="00333DA0"/>
    <w:rsid w:val="00366AF7"/>
    <w:rsid w:val="00381F4B"/>
    <w:rsid w:val="00385A41"/>
    <w:rsid w:val="00392E3C"/>
    <w:rsid w:val="003A1E40"/>
    <w:rsid w:val="003A2068"/>
    <w:rsid w:val="003B06F3"/>
    <w:rsid w:val="003B2B74"/>
    <w:rsid w:val="003B5C5F"/>
    <w:rsid w:val="003D138C"/>
    <w:rsid w:val="003D5925"/>
    <w:rsid w:val="003D6E22"/>
    <w:rsid w:val="003F25C1"/>
    <w:rsid w:val="0040045C"/>
    <w:rsid w:val="004012D8"/>
    <w:rsid w:val="00427FFD"/>
    <w:rsid w:val="00433BA9"/>
    <w:rsid w:val="00435CC3"/>
    <w:rsid w:val="00442A04"/>
    <w:rsid w:val="00446194"/>
    <w:rsid w:val="00447A96"/>
    <w:rsid w:val="00467F4D"/>
    <w:rsid w:val="004704AE"/>
    <w:rsid w:val="004B0741"/>
    <w:rsid w:val="004B4788"/>
    <w:rsid w:val="004C2E19"/>
    <w:rsid w:val="004E1114"/>
    <w:rsid w:val="004E34AA"/>
    <w:rsid w:val="004E43D7"/>
    <w:rsid w:val="004F7DAF"/>
    <w:rsid w:val="00503BB2"/>
    <w:rsid w:val="0052742F"/>
    <w:rsid w:val="00530EF2"/>
    <w:rsid w:val="005311D9"/>
    <w:rsid w:val="005518C4"/>
    <w:rsid w:val="00561AF5"/>
    <w:rsid w:val="005721C5"/>
    <w:rsid w:val="00576D56"/>
    <w:rsid w:val="00581A14"/>
    <w:rsid w:val="0058462D"/>
    <w:rsid w:val="00591A0E"/>
    <w:rsid w:val="00593601"/>
    <w:rsid w:val="005A1092"/>
    <w:rsid w:val="005B28C3"/>
    <w:rsid w:val="005C22A9"/>
    <w:rsid w:val="005C46D3"/>
    <w:rsid w:val="00603E85"/>
    <w:rsid w:val="006058AD"/>
    <w:rsid w:val="00615E34"/>
    <w:rsid w:val="00631EEC"/>
    <w:rsid w:val="00644825"/>
    <w:rsid w:val="0065245E"/>
    <w:rsid w:val="00684ED6"/>
    <w:rsid w:val="00686600"/>
    <w:rsid w:val="00690408"/>
    <w:rsid w:val="006C333A"/>
    <w:rsid w:val="006C334B"/>
    <w:rsid w:val="006C7665"/>
    <w:rsid w:val="006D5392"/>
    <w:rsid w:val="006D6560"/>
    <w:rsid w:val="006D711E"/>
    <w:rsid w:val="006E25D6"/>
    <w:rsid w:val="006F3638"/>
    <w:rsid w:val="006F6663"/>
    <w:rsid w:val="006F6AB8"/>
    <w:rsid w:val="00702E3F"/>
    <w:rsid w:val="0070460B"/>
    <w:rsid w:val="0071774E"/>
    <w:rsid w:val="00731743"/>
    <w:rsid w:val="0073486E"/>
    <w:rsid w:val="00772DA4"/>
    <w:rsid w:val="0078398A"/>
    <w:rsid w:val="00787951"/>
    <w:rsid w:val="00787BB9"/>
    <w:rsid w:val="007E1D7E"/>
    <w:rsid w:val="00804213"/>
    <w:rsid w:val="0080706E"/>
    <w:rsid w:val="00811E02"/>
    <w:rsid w:val="00835683"/>
    <w:rsid w:val="00835788"/>
    <w:rsid w:val="008448DD"/>
    <w:rsid w:val="00847EA3"/>
    <w:rsid w:val="00861610"/>
    <w:rsid w:val="00896BC6"/>
    <w:rsid w:val="008B0BB2"/>
    <w:rsid w:val="008C060C"/>
    <w:rsid w:val="008C2FA9"/>
    <w:rsid w:val="008C7F6F"/>
    <w:rsid w:val="008D1519"/>
    <w:rsid w:val="008D396B"/>
    <w:rsid w:val="008E6CDA"/>
    <w:rsid w:val="008F2E23"/>
    <w:rsid w:val="008F762F"/>
    <w:rsid w:val="00904BE3"/>
    <w:rsid w:val="00915387"/>
    <w:rsid w:val="00916476"/>
    <w:rsid w:val="009264EE"/>
    <w:rsid w:val="0093616A"/>
    <w:rsid w:val="0093644D"/>
    <w:rsid w:val="0093670B"/>
    <w:rsid w:val="00943DE7"/>
    <w:rsid w:val="0096752A"/>
    <w:rsid w:val="0098258A"/>
    <w:rsid w:val="00986FAB"/>
    <w:rsid w:val="009C2A82"/>
    <w:rsid w:val="009C4977"/>
    <w:rsid w:val="009C6AC4"/>
    <w:rsid w:val="009D0FAA"/>
    <w:rsid w:val="009E54B2"/>
    <w:rsid w:val="009E7AC5"/>
    <w:rsid w:val="009F693B"/>
    <w:rsid w:val="00A03300"/>
    <w:rsid w:val="00A31100"/>
    <w:rsid w:val="00A401CE"/>
    <w:rsid w:val="00A47810"/>
    <w:rsid w:val="00A55410"/>
    <w:rsid w:val="00A662B3"/>
    <w:rsid w:val="00A74959"/>
    <w:rsid w:val="00A83850"/>
    <w:rsid w:val="00A8740D"/>
    <w:rsid w:val="00A95308"/>
    <w:rsid w:val="00AA20B5"/>
    <w:rsid w:val="00AB1EB3"/>
    <w:rsid w:val="00AB45B5"/>
    <w:rsid w:val="00AC2FF1"/>
    <w:rsid w:val="00AC4C51"/>
    <w:rsid w:val="00AC7F68"/>
    <w:rsid w:val="00AC7F6D"/>
    <w:rsid w:val="00AF0433"/>
    <w:rsid w:val="00AF0E66"/>
    <w:rsid w:val="00B071CB"/>
    <w:rsid w:val="00B10D1B"/>
    <w:rsid w:val="00B116F2"/>
    <w:rsid w:val="00B23557"/>
    <w:rsid w:val="00B30092"/>
    <w:rsid w:val="00B36E1C"/>
    <w:rsid w:val="00B43696"/>
    <w:rsid w:val="00B4409B"/>
    <w:rsid w:val="00B64128"/>
    <w:rsid w:val="00B73B24"/>
    <w:rsid w:val="00B75C78"/>
    <w:rsid w:val="00BB1028"/>
    <w:rsid w:val="00BD15B1"/>
    <w:rsid w:val="00C107C4"/>
    <w:rsid w:val="00C177DA"/>
    <w:rsid w:val="00C305B7"/>
    <w:rsid w:val="00C57A3D"/>
    <w:rsid w:val="00C61C44"/>
    <w:rsid w:val="00C6276A"/>
    <w:rsid w:val="00C9652F"/>
    <w:rsid w:val="00CA1F40"/>
    <w:rsid w:val="00CA3FD4"/>
    <w:rsid w:val="00CB7A91"/>
    <w:rsid w:val="00CC2A6B"/>
    <w:rsid w:val="00CC3B49"/>
    <w:rsid w:val="00CD718C"/>
    <w:rsid w:val="00CD7FD9"/>
    <w:rsid w:val="00CE59A7"/>
    <w:rsid w:val="00CF0F44"/>
    <w:rsid w:val="00D05D62"/>
    <w:rsid w:val="00D11445"/>
    <w:rsid w:val="00D2564C"/>
    <w:rsid w:val="00D30CE1"/>
    <w:rsid w:val="00D41148"/>
    <w:rsid w:val="00D61010"/>
    <w:rsid w:val="00D73CF2"/>
    <w:rsid w:val="00D7415A"/>
    <w:rsid w:val="00D7447C"/>
    <w:rsid w:val="00D769D8"/>
    <w:rsid w:val="00D76B16"/>
    <w:rsid w:val="00D8165E"/>
    <w:rsid w:val="00D9676C"/>
    <w:rsid w:val="00DA4795"/>
    <w:rsid w:val="00DB7C92"/>
    <w:rsid w:val="00DD0022"/>
    <w:rsid w:val="00DD72FE"/>
    <w:rsid w:val="00DF2B6B"/>
    <w:rsid w:val="00DF4FE7"/>
    <w:rsid w:val="00E43379"/>
    <w:rsid w:val="00E51D57"/>
    <w:rsid w:val="00E605AC"/>
    <w:rsid w:val="00E67F8D"/>
    <w:rsid w:val="00E717F3"/>
    <w:rsid w:val="00E946A0"/>
    <w:rsid w:val="00E94C39"/>
    <w:rsid w:val="00EA1F49"/>
    <w:rsid w:val="00EA6F05"/>
    <w:rsid w:val="00EB18E2"/>
    <w:rsid w:val="00EB7F77"/>
    <w:rsid w:val="00EE6960"/>
    <w:rsid w:val="00F02068"/>
    <w:rsid w:val="00F07A87"/>
    <w:rsid w:val="00F07FA7"/>
    <w:rsid w:val="00F2120C"/>
    <w:rsid w:val="00F24AD3"/>
    <w:rsid w:val="00F359F5"/>
    <w:rsid w:val="00F43200"/>
    <w:rsid w:val="00F648B8"/>
    <w:rsid w:val="00F834FF"/>
    <w:rsid w:val="00FA08D1"/>
    <w:rsid w:val="00FB6512"/>
    <w:rsid w:val="00FC2D8B"/>
    <w:rsid w:val="00FC5AAC"/>
    <w:rsid w:val="00FF0539"/>
    <w:rsid w:val="00FF0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4"/>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61C44"/>
    <w:pPr>
      <w:keepNext/>
      <w:keepLines/>
      <w:spacing w:before="240" w:after="240"/>
      <w:jc w:val="center"/>
    </w:pPr>
    <w:rPr>
      <w:b/>
    </w:rPr>
  </w:style>
  <w:style w:type="paragraph" w:customStyle="1" w:styleId="a3">
    <w:name w:val="Первая строка заголовка"/>
    <w:basedOn w:val="a"/>
    <w:rsid w:val="00C61C44"/>
    <w:pPr>
      <w:keepNext/>
      <w:keepLines/>
      <w:spacing w:before="960" w:after="120"/>
      <w:jc w:val="center"/>
    </w:pPr>
    <w:rPr>
      <w:b/>
      <w:noProof/>
      <w:sz w:val="32"/>
    </w:rPr>
  </w:style>
  <w:style w:type="paragraph" w:customStyle="1" w:styleId="ConsPlusTitle">
    <w:name w:val="ConsPlusTitle"/>
    <w:rsid w:val="00C61C44"/>
    <w:pPr>
      <w:widowControl w:val="0"/>
      <w:autoSpaceDE w:val="0"/>
      <w:autoSpaceDN w:val="0"/>
      <w:adjustRightInd w:val="0"/>
    </w:pPr>
    <w:rPr>
      <w:rFonts w:ascii="Arial" w:eastAsia="Times New Roman" w:hAnsi="Arial" w:cs="Arial"/>
      <w:b/>
      <w:bCs/>
    </w:rPr>
  </w:style>
  <w:style w:type="character" w:styleId="a4">
    <w:name w:val="page number"/>
    <w:basedOn w:val="a0"/>
    <w:rsid w:val="00246304"/>
  </w:style>
  <w:style w:type="paragraph" w:styleId="a5">
    <w:name w:val="Balloon Text"/>
    <w:basedOn w:val="a"/>
    <w:link w:val="a6"/>
    <w:uiPriority w:val="99"/>
    <w:semiHidden/>
    <w:unhideWhenUsed/>
    <w:rsid w:val="00A47810"/>
    <w:rPr>
      <w:rFonts w:ascii="Tahoma" w:hAnsi="Tahoma"/>
      <w:sz w:val="16"/>
      <w:szCs w:val="16"/>
    </w:rPr>
  </w:style>
  <w:style w:type="character" w:customStyle="1" w:styleId="a6">
    <w:name w:val="Текст выноски Знак"/>
    <w:link w:val="a5"/>
    <w:uiPriority w:val="99"/>
    <w:semiHidden/>
    <w:rsid w:val="00A47810"/>
    <w:rPr>
      <w:rFonts w:ascii="Tahoma" w:eastAsia="Times New Roman" w:hAnsi="Tahoma" w:cs="Tahoma"/>
      <w:sz w:val="16"/>
      <w:szCs w:val="16"/>
    </w:rPr>
  </w:style>
  <w:style w:type="table" w:styleId="a7">
    <w:name w:val="Table Grid"/>
    <w:basedOn w:val="a1"/>
    <w:uiPriority w:val="39"/>
    <w:rsid w:val="00A478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rsid w:val="00AC2FF1"/>
    <w:pPr>
      <w:tabs>
        <w:tab w:val="center" w:pos="4153"/>
        <w:tab w:val="right" w:pos="8306"/>
      </w:tabs>
    </w:pPr>
    <w:rPr>
      <w:sz w:val="24"/>
    </w:rPr>
  </w:style>
  <w:style w:type="character" w:customStyle="1" w:styleId="a9">
    <w:name w:val="Верхний колонтитул Знак"/>
    <w:link w:val="a8"/>
    <w:rsid w:val="00AC2FF1"/>
    <w:rPr>
      <w:rFonts w:ascii="Times New Roman" w:eastAsia="Times New Roman" w:hAnsi="Times New Roman"/>
      <w:sz w:val="24"/>
    </w:rPr>
  </w:style>
  <w:style w:type="paragraph" w:customStyle="1" w:styleId="ConsPlusCell">
    <w:name w:val="ConsPlusCell"/>
    <w:uiPriority w:val="99"/>
    <w:rsid w:val="0070460B"/>
    <w:pPr>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1"/>
    <w:rsid w:val="006F6663"/>
    <w:pPr>
      <w:autoSpaceDE w:val="0"/>
      <w:autoSpaceDN w:val="0"/>
      <w:adjustRightInd w:val="0"/>
    </w:pPr>
    <w:rPr>
      <w:rFonts w:ascii="Times New Roman" w:hAnsi="Times New Roman"/>
      <w:sz w:val="28"/>
      <w:szCs w:val="28"/>
    </w:rPr>
  </w:style>
  <w:style w:type="paragraph" w:styleId="aa">
    <w:name w:val="List Paragraph"/>
    <w:basedOn w:val="a"/>
    <w:uiPriority w:val="34"/>
    <w:qFormat/>
    <w:rsid w:val="00772DA4"/>
    <w:pPr>
      <w:spacing w:after="200" w:line="276" w:lineRule="auto"/>
      <w:ind w:left="708"/>
    </w:pPr>
    <w:rPr>
      <w:rFonts w:ascii="Calibri" w:hAnsi="Calibri"/>
      <w:sz w:val="22"/>
      <w:szCs w:val="22"/>
    </w:rPr>
  </w:style>
  <w:style w:type="character" w:customStyle="1" w:styleId="ConsPlusNormal1">
    <w:name w:val="ConsPlusNormal1"/>
    <w:link w:val="ConsPlusNormal"/>
    <w:locked/>
    <w:rsid w:val="004012D8"/>
    <w:rPr>
      <w:rFonts w:ascii="Times New Roman" w:hAnsi="Times New Roman"/>
      <w:sz w:val="28"/>
      <w:szCs w:val="28"/>
    </w:rPr>
  </w:style>
  <w:style w:type="character" w:customStyle="1" w:styleId="ConsPlusNormal0">
    <w:name w:val="ConsPlusNormal Знак"/>
    <w:locked/>
    <w:rsid w:val="00DF2B6B"/>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24914566">
      <w:bodyDiv w:val="1"/>
      <w:marLeft w:val="0"/>
      <w:marRight w:val="0"/>
      <w:marTop w:val="0"/>
      <w:marBottom w:val="0"/>
      <w:divBdr>
        <w:top w:val="none" w:sz="0" w:space="0" w:color="auto"/>
        <w:left w:val="none" w:sz="0" w:space="0" w:color="auto"/>
        <w:bottom w:val="none" w:sz="0" w:space="0" w:color="auto"/>
        <w:right w:val="none" w:sz="0" w:space="0" w:color="auto"/>
      </w:divBdr>
    </w:div>
    <w:div w:id="148593764">
      <w:bodyDiv w:val="1"/>
      <w:marLeft w:val="0"/>
      <w:marRight w:val="0"/>
      <w:marTop w:val="0"/>
      <w:marBottom w:val="0"/>
      <w:divBdr>
        <w:top w:val="none" w:sz="0" w:space="0" w:color="auto"/>
        <w:left w:val="none" w:sz="0" w:space="0" w:color="auto"/>
        <w:bottom w:val="none" w:sz="0" w:space="0" w:color="auto"/>
        <w:right w:val="none" w:sz="0" w:space="0" w:color="auto"/>
      </w:divBdr>
    </w:div>
    <w:div w:id="294679837">
      <w:bodyDiv w:val="1"/>
      <w:marLeft w:val="0"/>
      <w:marRight w:val="0"/>
      <w:marTop w:val="0"/>
      <w:marBottom w:val="0"/>
      <w:divBdr>
        <w:top w:val="none" w:sz="0" w:space="0" w:color="auto"/>
        <w:left w:val="none" w:sz="0" w:space="0" w:color="auto"/>
        <w:bottom w:val="none" w:sz="0" w:space="0" w:color="auto"/>
        <w:right w:val="none" w:sz="0" w:space="0" w:color="auto"/>
      </w:divBdr>
    </w:div>
    <w:div w:id="353192356">
      <w:bodyDiv w:val="1"/>
      <w:marLeft w:val="0"/>
      <w:marRight w:val="0"/>
      <w:marTop w:val="0"/>
      <w:marBottom w:val="0"/>
      <w:divBdr>
        <w:top w:val="none" w:sz="0" w:space="0" w:color="auto"/>
        <w:left w:val="none" w:sz="0" w:space="0" w:color="auto"/>
        <w:bottom w:val="none" w:sz="0" w:space="0" w:color="auto"/>
        <w:right w:val="none" w:sz="0" w:space="0" w:color="auto"/>
      </w:divBdr>
    </w:div>
    <w:div w:id="489828920">
      <w:bodyDiv w:val="1"/>
      <w:marLeft w:val="0"/>
      <w:marRight w:val="0"/>
      <w:marTop w:val="0"/>
      <w:marBottom w:val="0"/>
      <w:divBdr>
        <w:top w:val="none" w:sz="0" w:space="0" w:color="auto"/>
        <w:left w:val="none" w:sz="0" w:space="0" w:color="auto"/>
        <w:bottom w:val="none" w:sz="0" w:space="0" w:color="auto"/>
        <w:right w:val="none" w:sz="0" w:space="0" w:color="auto"/>
      </w:divBdr>
    </w:div>
    <w:div w:id="585917292">
      <w:bodyDiv w:val="1"/>
      <w:marLeft w:val="0"/>
      <w:marRight w:val="0"/>
      <w:marTop w:val="0"/>
      <w:marBottom w:val="0"/>
      <w:divBdr>
        <w:top w:val="none" w:sz="0" w:space="0" w:color="auto"/>
        <w:left w:val="none" w:sz="0" w:space="0" w:color="auto"/>
        <w:bottom w:val="none" w:sz="0" w:space="0" w:color="auto"/>
        <w:right w:val="none" w:sz="0" w:space="0" w:color="auto"/>
      </w:divBdr>
    </w:div>
    <w:div w:id="981808251">
      <w:bodyDiv w:val="1"/>
      <w:marLeft w:val="0"/>
      <w:marRight w:val="0"/>
      <w:marTop w:val="0"/>
      <w:marBottom w:val="0"/>
      <w:divBdr>
        <w:top w:val="none" w:sz="0" w:space="0" w:color="auto"/>
        <w:left w:val="none" w:sz="0" w:space="0" w:color="auto"/>
        <w:bottom w:val="none" w:sz="0" w:space="0" w:color="auto"/>
        <w:right w:val="none" w:sz="0" w:space="0" w:color="auto"/>
      </w:divBdr>
    </w:div>
    <w:div w:id="1644314380">
      <w:bodyDiv w:val="1"/>
      <w:marLeft w:val="0"/>
      <w:marRight w:val="0"/>
      <w:marTop w:val="0"/>
      <w:marBottom w:val="0"/>
      <w:divBdr>
        <w:top w:val="none" w:sz="0" w:space="0" w:color="auto"/>
        <w:left w:val="none" w:sz="0" w:space="0" w:color="auto"/>
        <w:bottom w:val="none" w:sz="0" w:space="0" w:color="auto"/>
        <w:right w:val="none" w:sz="0" w:space="0" w:color="auto"/>
      </w:divBdr>
    </w:div>
    <w:div w:id="1785341464">
      <w:bodyDiv w:val="1"/>
      <w:marLeft w:val="0"/>
      <w:marRight w:val="0"/>
      <w:marTop w:val="0"/>
      <w:marBottom w:val="0"/>
      <w:divBdr>
        <w:top w:val="none" w:sz="0" w:space="0" w:color="auto"/>
        <w:left w:val="none" w:sz="0" w:space="0" w:color="auto"/>
        <w:bottom w:val="none" w:sz="0" w:space="0" w:color="auto"/>
        <w:right w:val="none" w:sz="0" w:space="0" w:color="auto"/>
      </w:divBdr>
    </w:div>
    <w:div w:id="21027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3&amp;dst=234" TargetMode="Externa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hyperlink" Target="https://login.consultant.ru/link/?req=doc&amp;base=LAW&amp;n=469774&amp;dst=102631" TargetMode="Externa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hyperlink" Target="https://login.consultant.ru/link/?req=doc&amp;base=LAW&amp;n=469774&amp;dst=1381" TargetMode="Externa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www.bus.gov.ru" TargetMode="Externa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hyperlink" Target="https://login.consultant.ru/link/?req=doc&amp;base=RLAW240&amp;n=159275&amp;dst=100011" TargetMode="Externa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https://login.consultant.ru/link/?req=doc&amp;base=LAW&amp;n=431880&amp;dst=100052"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A616-B386-4B81-ABBB-4ADD46FA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cp:lastModifiedBy>
  <cp:revision>4</cp:revision>
  <cp:lastPrinted>2024-12-19T12:30:00Z</cp:lastPrinted>
  <dcterms:created xsi:type="dcterms:W3CDTF">2024-12-19T12:31:00Z</dcterms:created>
  <dcterms:modified xsi:type="dcterms:W3CDTF">2024-12-24T11:46:00Z</dcterms:modified>
</cp:coreProperties>
</file>