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C5" w:rsidRDefault="005473C5" w:rsidP="005473C5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39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303"/>
      </w:tblGrid>
      <w:tr w:rsidR="005473C5" w:rsidTr="00D90771">
        <w:trPr>
          <w:trHeight w:val="1841"/>
        </w:trPr>
        <w:tc>
          <w:tcPr>
            <w:tcW w:w="9639" w:type="dxa"/>
            <w:gridSpan w:val="4"/>
            <w:hideMark/>
          </w:tcPr>
          <w:p w:rsidR="005473C5" w:rsidRDefault="005473C5" w:rsidP="00D90771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  КИРОВСКОЙ  ОБЛАСТИ</w:t>
            </w:r>
          </w:p>
          <w:p w:rsidR="005473C5" w:rsidRDefault="005473C5" w:rsidP="000B7132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473C5" w:rsidRDefault="005473C5" w:rsidP="000B7132">
            <w:pPr>
              <w:tabs>
                <w:tab w:val="left" w:pos="2160"/>
              </w:tabs>
            </w:pPr>
            <w:r>
              <w:tab/>
            </w:r>
          </w:p>
        </w:tc>
      </w:tr>
      <w:tr w:rsidR="005473C5" w:rsidRPr="004E4FF5" w:rsidTr="00D9077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D90771" w:rsidP="00F42E8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3C5" w:rsidRPr="004E4FF5" w:rsidRDefault="005473C5" w:rsidP="000B713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D90771" w:rsidP="000B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5473C5" w:rsidRPr="004E4FF5" w:rsidTr="00D90771">
        <w:trPr>
          <w:trHeight w:val="332"/>
        </w:trPr>
        <w:tc>
          <w:tcPr>
            <w:tcW w:w="96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473C5" w:rsidRPr="00631475" w:rsidRDefault="005473C5" w:rsidP="005473C5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Свечинского района от 13.11.2020 № 534</w:t>
      </w:r>
    </w:p>
    <w:p w:rsidR="005473C5" w:rsidRPr="009F75A9" w:rsidRDefault="005473C5" w:rsidP="005473C5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5473C5" w:rsidRDefault="005473C5" w:rsidP="005473C5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534 «Об утверждении муниципальной программы Свечинского муниципального округа Кировской области </w:t>
      </w:r>
      <w:r w:rsidRPr="00E26675">
        <w:rPr>
          <w:sz w:val="28"/>
          <w:szCs w:val="28"/>
        </w:rPr>
        <w:t>«Реализация проектов по поддержке местных инициатив»</w:t>
      </w:r>
      <w:r>
        <w:rPr>
          <w:sz w:val="28"/>
          <w:szCs w:val="28"/>
        </w:rPr>
        <w:t>следующие изменения:</w:t>
      </w:r>
    </w:p>
    <w:p w:rsidR="005473C5" w:rsidRPr="006154CB" w:rsidRDefault="005473C5" w:rsidP="00B40D47">
      <w:pPr>
        <w:pStyle w:val="a7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D90771">
        <w:rPr>
          <w:sz w:val="28"/>
          <w:szCs w:val="28"/>
        </w:rPr>
        <w:t xml:space="preserve"> </w:t>
      </w:r>
      <w:r w:rsidRPr="006154CB">
        <w:rPr>
          <w:sz w:val="28"/>
          <w:szCs w:val="28"/>
        </w:rPr>
        <w:t>Свечинского муниципального округа Кировской области «</w:t>
      </w:r>
      <w:r w:rsidRPr="00E26675">
        <w:rPr>
          <w:sz w:val="28"/>
          <w:szCs w:val="28"/>
        </w:rPr>
        <w:t>Реализация проектов по поддержке местных инициатив</w:t>
      </w:r>
      <w:r w:rsidRPr="006154C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согласно </w:t>
      </w:r>
      <w:r w:rsidR="00B40D47">
        <w:rPr>
          <w:sz w:val="28"/>
          <w:szCs w:val="28"/>
        </w:rPr>
        <w:t>приложению</w:t>
      </w:r>
      <w:r w:rsidRPr="006154CB">
        <w:rPr>
          <w:sz w:val="28"/>
          <w:szCs w:val="28"/>
        </w:rPr>
        <w:t>.</w:t>
      </w:r>
    </w:p>
    <w:p w:rsidR="002F0822" w:rsidRPr="002F0822" w:rsidRDefault="002F0822" w:rsidP="002F0822">
      <w:pPr>
        <w:rPr>
          <w:sz w:val="28"/>
          <w:szCs w:val="28"/>
        </w:rPr>
      </w:pPr>
      <w:r w:rsidRPr="002F0822">
        <w:rPr>
          <w:sz w:val="28"/>
          <w:szCs w:val="28"/>
        </w:rPr>
        <w:t>Глава Свечинского</w:t>
      </w:r>
    </w:p>
    <w:p w:rsidR="002F0822" w:rsidRPr="002F0822" w:rsidRDefault="002F0822" w:rsidP="002F0822">
      <w:pPr>
        <w:rPr>
          <w:sz w:val="28"/>
          <w:szCs w:val="28"/>
        </w:rPr>
      </w:pPr>
      <w:r w:rsidRPr="002F0822">
        <w:rPr>
          <w:sz w:val="28"/>
          <w:szCs w:val="28"/>
        </w:rPr>
        <w:t>муниципального округа                                                                     Г.С. Гоголева</w:t>
      </w:r>
    </w:p>
    <w:p w:rsidR="00D90771" w:rsidRDefault="00D90771" w:rsidP="00B40D47">
      <w:pPr>
        <w:pStyle w:val="a4"/>
        <w:tabs>
          <w:tab w:val="clear" w:pos="4153"/>
          <w:tab w:val="clear" w:pos="8306"/>
        </w:tabs>
        <w:spacing w:before="720" w:after="480"/>
        <w:rPr>
          <w:sz w:val="28"/>
          <w:szCs w:val="28"/>
        </w:rPr>
      </w:pPr>
    </w:p>
    <w:p w:rsidR="00B40D47" w:rsidRDefault="00B40D47" w:rsidP="00D90771">
      <w:pPr>
        <w:rPr>
          <w:sz w:val="28"/>
          <w:szCs w:val="28"/>
          <w:lang w:bidi="fa-IR"/>
        </w:rPr>
      </w:pPr>
    </w:p>
    <w:p w:rsidR="008B3AE3" w:rsidRDefault="008B3AE3" w:rsidP="008B3AE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B3AE3" w:rsidRDefault="008B3AE3" w:rsidP="008B3AE3">
      <w:pPr>
        <w:ind w:left="4536" w:firstLine="6"/>
        <w:rPr>
          <w:sz w:val="28"/>
          <w:szCs w:val="28"/>
        </w:rPr>
      </w:pPr>
    </w:p>
    <w:p w:rsidR="008B3AE3" w:rsidRDefault="008B3AE3" w:rsidP="008B3AE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8B3AE3" w:rsidRPr="00D073CE" w:rsidRDefault="008B3AE3" w:rsidP="008B3AE3">
      <w:pPr>
        <w:ind w:left="4536" w:firstLine="6"/>
        <w:rPr>
          <w:sz w:val="28"/>
          <w:szCs w:val="28"/>
        </w:rPr>
      </w:pPr>
    </w:p>
    <w:p w:rsidR="008B3AE3" w:rsidRPr="00D073CE" w:rsidRDefault="008B3AE3" w:rsidP="008B3AE3">
      <w:pPr>
        <w:ind w:left="4536"/>
        <w:rPr>
          <w:sz w:val="28"/>
          <w:szCs w:val="28"/>
        </w:rPr>
      </w:pPr>
      <w:r w:rsidRPr="00D073CE">
        <w:rPr>
          <w:sz w:val="28"/>
          <w:szCs w:val="28"/>
        </w:rPr>
        <w:t>постановлением администрации</w:t>
      </w:r>
    </w:p>
    <w:p w:rsidR="008B3AE3" w:rsidRDefault="008B3AE3" w:rsidP="008B3AE3">
      <w:pPr>
        <w:ind w:left="4536" w:firstLine="6"/>
        <w:rPr>
          <w:sz w:val="28"/>
          <w:szCs w:val="28"/>
        </w:rPr>
      </w:pPr>
      <w:r w:rsidRPr="00D073CE">
        <w:rPr>
          <w:sz w:val="28"/>
          <w:szCs w:val="28"/>
        </w:rPr>
        <w:t>Свечинского</w:t>
      </w:r>
      <w:r w:rsidR="00D90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5473C5" w:rsidRPr="008B3AE3" w:rsidRDefault="00D90771" w:rsidP="00D90771">
      <w:pPr>
        <w:spacing w:after="600"/>
        <w:ind w:left="4536" w:firstLine="6"/>
        <w:rPr>
          <w:sz w:val="28"/>
          <w:szCs w:val="28"/>
        </w:rPr>
      </w:pPr>
      <w:r>
        <w:rPr>
          <w:sz w:val="28"/>
          <w:szCs w:val="28"/>
        </w:rPr>
        <w:t>о</w:t>
      </w:r>
      <w:r w:rsidR="008B3AE3" w:rsidRPr="00D073CE">
        <w:rPr>
          <w:sz w:val="28"/>
          <w:szCs w:val="28"/>
        </w:rPr>
        <w:t>т</w:t>
      </w:r>
      <w:r>
        <w:rPr>
          <w:sz w:val="28"/>
          <w:szCs w:val="28"/>
        </w:rPr>
        <w:t xml:space="preserve"> 03.03.2025 </w:t>
      </w:r>
      <w:r w:rsidR="008B3AE3" w:rsidRPr="00D073CE">
        <w:rPr>
          <w:sz w:val="28"/>
          <w:szCs w:val="28"/>
        </w:rPr>
        <w:t xml:space="preserve">№ </w:t>
      </w:r>
      <w:r>
        <w:rPr>
          <w:sz w:val="28"/>
          <w:szCs w:val="28"/>
        </w:rPr>
        <w:t>115</w:t>
      </w:r>
    </w:p>
    <w:p w:rsidR="005473C5" w:rsidRPr="00D90771" w:rsidRDefault="005473C5" w:rsidP="00D90771">
      <w:pPr>
        <w:jc w:val="center"/>
        <w:rPr>
          <w:b/>
          <w:sz w:val="28"/>
          <w:szCs w:val="28"/>
          <w:lang w:bidi="fa-IR"/>
        </w:rPr>
      </w:pPr>
      <w:r w:rsidRPr="00D90771">
        <w:rPr>
          <w:b/>
          <w:sz w:val="28"/>
          <w:szCs w:val="28"/>
          <w:lang w:bidi="fa-IR"/>
        </w:rPr>
        <w:t>ИЗМЕНЕНИЯ</w:t>
      </w:r>
    </w:p>
    <w:p w:rsidR="005473C5" w:rsidRPr="001B507F" w:rsidRDefault="005473C5" w:rsidP="007D6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5473C5" w:rsidRPr="009F75A9" w:rsidRDefault="005473C5" w:rsidP="005473C5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5473C5" w:rsidRPr="008E697D" w:rsidRDefault="005473C5" w:rsidP="005473C5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 w:rsidR="00C45BD2">
        <w:rPr>
          <w:sz w:val="28"/>
          <w:szCs w:val="28"/>
          <w:lang w:bidi="fa-IR"/>
        </w:rPr>
        <w:t>у</w:t>
      </w:r>
      <w:r>
        <w:rPr>
          <w:sz w:val="28"/>
          <w:szCs w:val="28"/>
          <w:lang w:bidi="fa-IR"/>
        </w:rPr>
        <w:t xml:space="preserve">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Свечинского муниципального округа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8"/>
        <w:gridCol w:w="6576"/>
      </w:tblGrid>
      <w:tr w:rsidR="00D20A8A" w:rsidRPr="000D7B01" w:rsidTr="008E22CA">
        <w:tc>
          <w:tcPr>
            <w:tcW w:w="2768" w:type="dxa"/>
          </w:tcPr>
          <w:p w:rsidR="00D20A8A" w:rsidRPr="00006BE1" w:rsidRDefault="00C45BD2" w:rsidP="00D20A8A">
            <w:pPr>
              <w:rPr>
                <w:strike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20A8A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576" w:type="dxa"/>
          </w:tcPr>
          <w:p w:rsidR="002F0822" w:rsidRPr="008E697D" w:rsidRDefault="002F0822" w:rsidP="002F0822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 w:rsidR="007D5517">
              <w:rPr>
                <w:sz w:val="28"/>
                <w:szCs w:val="28"/>
              </w:rPr>
              <w:t>27956,969</w:t>
            </w:r>
            <w:r w:rsidRPr="008E697D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>, в том числе за счет:</w:t>
            </w:r>
          </w:p>
          <w:p w:rsidR="002F0822" w:rsidRPr="008E697D" w:rsidRDefault="002F0822" w:rsidP="002F082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7D5517">
              <w:rPr>
                <w:sz w:val="28"/>
                <w:szCs w:val="28"/>
              </w:rPr>
              <w:t>17704,477</w:t>
            </w:r>
            <w:r>
              <w:rPr>
                <w:sz w:val="28"/>
                <w:szCs w:val="28"/>
              </w:rPr>
              <w:t xml:space="preserve"> тыс. рублей</w:t>
            </w:r>
            <w:r w:rsidRPr="008E697D">
              <w:rPr>
                <w:sz w:val="28"/>
                <w:szCs w:val="28"/>
              </w:rPr>
              <w:t xml:space="preserve">, </w:t>
            </w:r>
          </w:p>
          <w:p w:rsidR="002F0822" w:rsidRPr="008E697D" w:rsidRDefault="002F0822" w:rsidP="002F0822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бюджета муниципального округа 7465,343 </w:t>
            </w:r>
            <w:r w:rsidRPr="008E697D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 xml:space="preserve">, </w:t>
            </w:r>
          </w:p>
          <w:p w:rsidR="002F0822" w:rsidRPr="008E697D" w:rsidRDefault="002F0822" w:rsidP="002F082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</w:t>
            </w:r>
            <w:r w:rsidR="004C71F1">
              <w:rPr>
                <w:sz w:val="28"/>
                <w:szCs w:val="28"/>
              </w:rPr>
              <w:t>физических лиц</w:t>
            </w:r>
            <w:r w:rsidR="007D5517">
              <w:rPr>
                <w:sz w:val="28"/>
                <w:szCs w:val="28"/>
              </w:rPr>
              <w:t>2410,049</w:t>
            </w:r>
            <w:r w:rsidRPr="008E697D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>,</w:t>
            </w:r>
          </w:p>
          <w:p w:rsidR="00D20A8A" w:rsidRPr="00864AEA" w:rsidRDefault="002F0822" w:rsidP="004C71F1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 средств </w:t>
            </w:r>
            <w:r w:rsidR="004C71F1">
              <w:rPr>
                <w:sz w:val="28"/>
                <w:szCs w:val="28"/>
              </w:rPr>
              <w:t>юридических лиц</w:t>
            </w:r>
            <w:r w:rsidR="007D5517">
              <w:rPr>
                <w:sz w:val="28"/>
                <w:szCs w:val="28"/>
              </w:rPr>
              <w:t>377,100</w:t>
            </w:r>
            <w:r w:rsidRPr="008E697D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лей.»</w:t>
            </w:r>
          </w:p>
        </w:tc>
      </w:tr>
    </w:tbl>
    <w:p w:rsidR="00B40D47" w:rsidRDefault="00B40D47" w:rsidP="005473C5">
      <w:pPr>
        <w:pStyle w:val="a7"/>
        <w:tabs>
          <w:tab w:val="left" w:pos="0"/>
        </w:tabs>
        <w:spacing w:line="360" w:lineRule="auto"/>
        <w:ind w:left="450"/>
        <w:jc w:val="both"/>
        <w:rPr>
          <w:sz w:val="28"/>
          <w:szCs w:val="28"/>
        </w:rPr>
      </w:pPr>
    </w:p>
    <w:p w:rsidR="005473C5" w:rsidRDefault="005473C5" w:rsidP="002C345D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62">
        <w:rPr>
          <w:rFonts w:ascii="Times New Roman" w:hAnsi="Times New Roman" w:cs="Times New Roman"/>
          <w:sz w:val="28"/>
          <w:szCs w:val="28"/>
          <w:lang w:bidi="fa-IR"/>
        </w:rPr>
        <w:t xml:space="preserve">Раздел 4 </w:t>
      </w:r>
      <w:r w:rsidR="00055416">
        <w:rPr>
          <w:rFonts w:ascii="Times New Roman" w:hAnsi="Times New Roman" w:cs="Times New Roman"/>
          <w:sz w:val="28"/>
          <w:szCs w:val="28"/>
          <w:lang w:bidi="fa-IR"/>
        </w:rPr>
        <w:t>«Р</w:t>
      </w:r>
      <w:r w:rsidRPr="00E70A62">
        <w:rPr>
          <w:rFonts w:ascii="Times New Roman" w:hAnsi="Times New Roman" w:cs="Times New Roman"/>
          <w:sz w:val="28"/>
          <w:szCs w:val="28"/>
          <w:lang w:bidi="fa-IR"/>
        </w:rPr>
        <w:t>есурсное обеспечение муниципальной программы</w:t>
      </w:r>
      <w:r w:rsidR="00055416">
        <w:rPr>
          <w:rFonts w:ascii="Times New Roman" w:hAnsi="Times New Roman" w:cs="Times New Roman"/>
          <w:sz w:val="28"/>
          <w:szCs w:val="28"/>
          <w:lang w:bidi="fa-IR"/>
        </w:rPr>
        <w:t>»</w:t>
      </w:r>
      <w:r w:rsidRPr="00E70A62">
        <w:rPr>
          <w:rFonts w:ascii="Times New Roman" w:hAnsi="Times New Roman" w:cs="Times New Roman"/>
          <w:sz w:val="28"/>
          <w:szCs w:val="28"/>
          <w:lang w:bidi="fa-IR"/>
        </w:rPr>
        <w:t xml:space="preserve"> изложить в новой редакции:</w:t>
      </w:r>
    </w:p>
    <w:p w:rsidR="002C345D" w:rsidRPr="00E70A62" w:rsidRDefault="002C345D" w:rsidP="002C345D">
      <w:pPr>
        <w:pStyle w:val="Default"/>
        <w:tabs>
          <w:tab w:val="left" w:pos="993"/>
        </w:tabs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473C5" w:rsidRPr="009E765D" w:rsidRDefault="005473C5" w:rsidP="005473C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bidi="fa-IR"/>
        </w:rPr>
        <w:t>Ресурсное обеспечения м</w:t>
      </w:r>
      <w:r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5473C5" w:rsidRDefault="005473C5" w:rsidP="005473C5">
      <w:pPr>
        <w:ind w:firstLine="851"/>
        <w:jc w:val="center"/>
        <w:rPr>
          <w:b/>
          <w:sz w:val="28"/>
          <w:szCs w:val="28"/>
          <w:lang w:bidi="fa-IR"/>
        </w:rPr>
      </w:pPr>
    </w:p>
    <w:p w:rsidR="00EF496D" w:rsidRDefault="00EF496D" w:rsidP="00EF49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824023">
        <w:rPr>
          <w:sz w:val="28"/>
          <w:szCs w:val="28"/>
        </w:rPr>
        <w:t>27956,969</w:t>
      </w:r>
      <w:r>
        <w:rPr>
          <w:sz w:val="28"/>
          <w:szCs w:val="28"/>
        </w:rPr>
        <w:t xml:space="preserve"> тыс. рублей, в том числе за счет средств областного бюджета </w:t>
      </w:r>
      <w:r w:rsidR="00824023">
        <w:rPr>
          <w:sz w:val="28"/>
          <w:szCs w:val="28"/>
        </w:rPr>
        <w:t>17704,477</w:t>
      </w:r>
      <w:r>
        <w:rPr>
          <w:sz w:val="28"/>
          <w:szCs w:val="28"/>
        </w:rPr>
        <w:t xml:space="preserve"> тыс. рублей, бюджета муниципального округа </w:t>
      </w:r>
      <w:r w:rsidR="008C442F">
        <w:rPr>
          <w:sz w:val="28"/>
          <w:szCs w:val="28"/>
        </w:rPr>
        <w:t>7465,343</w:t>
      </w:r>
      <w:r>
        <w:rPr>
          <w:sz w:val="28"/>
          <w:szCs w:val="28"/>
        </w:rPr>
        <w:t xml:space="preserve"> тыс. рублей,средства населения </w:t>
      </w:r>
      <w:r w:rsidR="007D5517">
        <w:rPr>
          <w:sz w:val="28"/>
          <w:szCs w:val="28"/>
        </w:rPr>
        <w:t>2410,049</w:t>
      </w:r>
      <w:r>
        <w:rPr>
          <w:sz w:val="28"/>
          <w:szCs w:val="28"/>
        </w:rPr>
        <w:t xml:space="preserve"> тыс. рублей, средства </w:t>
      </w:r>
      <w:r w:rsidR="004C71F1">
        <w:rPr>
          <w:sz w:val="28"/>
          <w:szCs w:val="28"/>
        </w:rPr>
        <w:t>юридических лиц</w:t>
      </w:r>
      <w:r w:rsidR="007D5517">
        <w:rPr>
          <w:sz w:val="28"/>
          <w:szCs w:val="28"/>
        </w:rPr>
        <w:t>377,100</w:t>
      </w:r>
      <w:r>
        <w:rPr>
          <w:sz w:val="28"/>
          <w:szCs w:val="28"/>
        </w:rPr>
        <w:t xml:space="preserve"> тыс. рублей, в том числе по годам: </w:t>
      </w:r>
    </w:p>
    <w:p w:rsidR="00EF496D" w:rsidRDefault="00EF496D" w:rsidP="00EF496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5826,524 тыс. рублей,в том числе за счет средств областного бюджета 3988,151 тыс. рублей, бюджета муниципального округа 1228,373 тыс. рублей, средства </w:t>
      </w:r>
      <w:r w:rsidR="004C71F1">
        <w:rPr>
          <w:sz w:val="28"/>
          <w:szCs w:val="28"/>
        </w:rPr>
        <w:t>физических лиц</w:t>
      </w:r>
      <w:r>
        <w:rPr>
          <w:sz w:val="28"/>
          <w:szCs w:val="28"/>
        </w:rPr>
        <w:t xml:space="preserve"> 500,000 тыс. рублей, средства </w:t>
      </w:r>
      <w:r w:rsidR="004C71F1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110,000 тыс. рублей.</w:t>
      </w:r>
    </w:p>
    <w:p w:rsidR="00EF496D" w:rsidRDefault="00EF496D" w:rsidP="00EF496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7690,645 тыс. рублей,в том числе за счет средств областного бюджета 5403,326 тыс. рублей, бюджета муниципального округа </w:t>
      </w:r>
      <w:r>
        <w:rPr>
          <w:sz w:val="28"/>
          <w:szCs w:val="28"/>
        </w:rPr>
        <w:lastRenderedPageBreak/>
        <w:t xml:space="preserve">1400,319 тыс. рублей, средства </w:t>
      </w:r>
      <w:r w:rsidR="004C71F1">
        <w:rPr>
          <w:sz w:val="28"/>
          <w:szCs w:val="28"/>
        </w:rPr>
        <w:t>физических лиц</w:t>
      </w:r>
      <w:r>
        <w:rPr>
          <w:sz w:val="28"/>
          <w:szCs w:val="28"/>
        </w:rPr>
        <w:t xml:space="preserve"> 762,000 тыс. рублей, средства </w:t>
      </w:r>
      <w:r w:rsidR="004C71F1">
        <w:rPr>
          <w:sz w:val="28"/>
          <w:szCs w:val="28"/>
        </w:rPr>
        <w:t xml:space="preserve">юридических лиц </w:t>
      </w:r>
      <w:r>
        <w:rPr>
          <w:sz w:val="28"/>
          <w:szCs w:val="28"/>
        </w:rPr>
        <w:t>125,000 тыс. рублей.</w:t>
      </w:r>
    </w:p>
    <w:p w:rsidR="00EF496D" w:rsidRDefault="00EF496D" w:rsidP="00EF496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 w:rsidR="007D5517">
        <w:rPr>
          <w:sz w:val="28"/>
          <w:szCs w:val="28"/>
        </w:rPr>
        <w:t>12439,800</w:t>
      </w:r>
      <w:r>
        <w:rPr>
          <w:sz w:val="28"/>
          <w:szCs w:val="28"/>
        </w:rPr>
        <w:t xml:space="preserve"> тыс. рублей,в том числе за счет средств областного бюджета </w:t>
      </w:r>
      <w:r w:rsidR="007D5517">
        <w:rPr>
          <w:sz w:val="28"/>
          <w:szCs w:val="28"/>
        </w:rPr>
        <w:t>8313,000</w:t>
      </w:r>
      <w:r>
        <w:rPr>
          <w:sz w:val="28"/>
          <w:szCs w:val="28"/>
        </w:rPr>
        <w:t xml:space="preserve"> тыс. рублей, бюджета муниципального округа </w:t>
      </w:r>
      <w:r w:rsidR="008C442F">
        <w:rPr>
          <w:sz w:val="28"/>
          <w:szCs w:val="28"/>
        </w:rPr>
        <w:t>2836,651</w:t>
      </w:r>
      <w:r>
        <w:rPr>
          <w:sz w:val="28"/>
          <w:szCs w:val="28"/>
        </w:rPr>
        <w:t xml:space="preserve"> тыс. рублей, средства </w:t>
      </w:r>
      <w:r w:rsidR="004C71F1">
        <w:rPr>
          <w:sz w:val="28"/>
          <w:szCs w:val="28"/>
        </w:rPr>
        <w:t>физических лиц</w:t>
      </w:r>
      <w:r w:rsidR="007D5517">
        <w:rPr>
          <w:sz w:val="28"/>
          <w:szCs w:val="28"/>
        </w:rPr>
        <w:t>1148,049</w:t>
      </w:r>
      <w:r>
        <w:rPr>
          <w:sz w:val="28"/>
          <w:szCs w:val="28"/>
        </w:rPr>
        <w:t xml:space="preserve"> тыс. рублей, средства </w:t>
      </w:r>
      <w:r w:rsidR="004C71F1">
        <w:rPr>
          <w:sz w:val="28"/>
          <w:szCs w:val="28"/>
        </w:rPr>
        <w:t>юридических лиц</w:t>
      </w:r>
      <w:r w:rsidR="007D5517">
        <w:rPr>
          <w:sz w:val="28"/>
          <w:szCs w:val="28"/>
        </w:rPr>
        <w:t>142,100</w:t>
      </w:r>
      <w:r>
        <w:rPr>
          <w:sz w:val="28"/>
          <w:szCs w:val="28"/>
        </w:rPr>
        <w:t xml:space="preserve"> тыс. рублей.</w:t>
      </w:r>
    </w:p>
    <w:p w:rsidR="00EF496D" w:rsidRDefault="00EF496D" w:rsidP="00EF496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 w:rsidR="008C442F">
        <w:rPr>
          <w:sz w:val="28"/>
          <w:szCs w:val="28"/>
        </w:rPr>
        <w:t>10</w:t>
      </w:r>
      <w:r>
        <w:rPr>
          <w:sz w:val="28"/>
          <w:szCs w:val="28"/>
        </w:rPr>
        <w:t xml:space="preserve">00,000 тыс. рублей,в том числе за счет средств областного бюджета 0,000 тыс. рублей, бюджета муниципального округа </w:t>
      </w:r>
      <w:r w:rsidR="008C442F">
        <w:rPr>
          <w:sz w:val="28"/>
          <w:szCs w:val="28"/>
        </w:rPr>
        <w:t>10</w:t>
      </w:r>
      <w:r>
        <w:rPr>
          <w:sz w:val="28"/>
          <w:szCs w:val="28"/>
        </w:rPr>
        <w:t xml:space="preserve">00,000 тыс. рублей, средства </w:t>
      </w:r>
      <w:r w:rsidR="004C71F1">
        <w:rPr>
          <w:sz w:val="28"/>
          <w:szCs w:val="28"/>
        </w:rPr>
        <w:t>физических лиц</w:t>
      </w:r>
      <w:r>
        <w:rPr>
          <w:sz w:val="28"/>
          <w:szCs w:val="28"/>
        </w:rPr>
        <w:t xml:space="preserve"> 0,000 тыс. рублей, средства </w:t>
      </w:r>
      <w:r w:rsidR="004C71F1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0,000 тыс. рублей.</w:t>
      </w:r>
    </w:p>
    <w:p w:rsidR="008C442F" w:rsidRDefault="008C442F" w:rsidP="008C442F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1000,000 тыс. рублей,в том числе за счет средств областного бюджета 0,000 тыс. рублей, бюджета муниципального округа 1000,000 тыс. рублей, средства </w:t>
      </w:r>
      <w:r w:rsidR="004C71F1">
        <w:rPr>
          <w:sz w:val="28"/>
          <w:szCs w:val="28"/>
        </w:rPr>
        <w:t>физических лиц</w:t>
      </w:r>
      <w:r>
        <w:rPr>
          <w:sz w:val="28"/>
          <w:szCs w:val="28"/>
        </w:rPr>
        <w:t xml:space="preserve"> 0,000 тыс. рублей, средства </w:t>
      </w:r>
      <w:r w:rsidR="004C71F1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0,000 тыс. рублей.</w:t>
      </w:r>
    </w:p>
    <w:p w:rsidR="00EF496D" w:rsidRDefault="00EF496D" w:rsidP="00EF496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</w:t>
      </w:r>
      <w:proofErr w:type="spellStart"/>
      <w:r>
        <w:rPr>
          <w:bCs/>
          <w:sz w:val="28"/>
          <w:szCs w:val="28"/>
        </w:rPr>
        <w:t>софинансирование</w:t>
      </w:r>
      <w:proofErr w:type="spellEnd"/>
      <w:r>
        <w:rPr>
          <w:bCs/>
          <w:sz w:val="28"/>
          <w:szCs w:val="28"/>
        </w:rPr>
        <w:t xml:space="preserve">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="00D90771">
        <w:rPr>
          <w:bCs/>
          <w:sz w:val="28"/>
          <w:szCs w:val="28"/>
        </w:rPr>
        <w:t xml:space="preserve"> </w:t>
      </w:r>
      <w:proofErr w:type="spellStart"/>
      <w:r w:rsidRPr="00684260">
        <w:rPr>
          <w:bCs/>
          <w:sz w:val="28"/>
          <w:szCs w:val="28"/>
        </w:rPr>
        <w:t>софинансировани</w:t>
      </w:r>
      <w:r>
        <w:rPr>
          <w:bCs/>
          <w:sz w:val="28"/>
          <w:szCs w:val="28"/>
        </w:rPr>
        <w:t>е</w:t>
      </w:r>
      <w:proofErr w:type="spellEnd"/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5473C5" w:rsidRDefault="00EF496D" w:rsidP="00EF496D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программе.</w:t>
      </w:r>
      <w:r w:rsidR="005473C5">
        <w:rPr>
          <w:rFonts w:ascii="Times New Roman" w:hAnsi="Times New Roman" w:cs="Times New Roman"/>
          <w:bCs/>
          <w:sz w:val="28"/>
          <w:szCs w:val="28"/>
        </w:rPr>
        <w:t>»</w:t>
      </w:r>
    </w:p>
    <w:p w:rsidR="005473C5" w:rsidRPr="00D90771" w:rsidRDefault="005473C5" w:rsidP="00D90771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="00D90771">
        <w:rPr>
          <w:sz w:val="28"/>
          <w:szCs w:val="28"/>
          <w:lang w:bidi="fa-IR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D90771" w:rsidRPr="003E4311" w:rsidRDefault="00D90771" w:rsidP="00D90771">
      <w:pPr>
        <w:tabs>
          <w:tab w:val="left" w:pos="284"/>
          <w:tab w:val="left" w:pos="993"/>
        </w:tabs>
        <w:spacing w:line="276" w:lineRule="auto"/>
        <w:jc w:val="center"/>
        <w:rPr>
          <w:sz w:val="28"/>
          <w:szCs w:val="28"/>
        </w:rPr>
        <w:sectPr w:rsidR="00D90771" w:rsidRPr="003E4311" w:rsidSect="000903D9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_________________</w:t>
      </w:r>
    </w:p>
    <w:p w:rsidR="00EF496D" w:rsidRDefault="00EF496D" w:rsidP="00EF496D">
      <w:pPr>
        <w:pStyle w:val="a7"/>
        <w:ind w:left="10773"/>
      </w:pPr>
      <w:r w:rsidRPr="00D32146">
        <w:lastRenderedPageBreak/>
        <w:t xml:space="preserve">Приложение № </w:t>
      </w:r>
      <w:r>
        <w:t>2</w:t>
      </w:r>
    </w:p>
    <w:p w:rsidR="00EF496D" w:rsidRDefault="00EF496D" w:rsidP="00EF496D">
      <w:pPr>
        <w:pStyle w:val="a7"/>
        <w:ind w:left="10773"/>
      </w:pPr>
    </w:p>
    <w:p w:rsidR="00EF496D" w:rsidRPr="00D32146" w:rsidRDefault="00EF496D" w:rsidP="00EF496D">
      <w:pPr>
        <w:pStyle w:val="a7"/>
        <w:ind w:left="10773"/>
      </w:pPr>
      <w:r w:rsidRPr="00D32146">
        <w:t>к Муниципальной программе «Реализация проектов по поддержке местных инициатив»</w:t>
      </w:r>
    </w:p>
    <w:p w:rsidR="00EF496D" w:rsidRPr="00EC23D1" w:rsidRDefault="00EF496D" w:rsidP="00EF496D">
      <w:pPr>
        <w:pStyle w:val="a7"/>
        <w:ind w:left="1080"/>
        <w:jc w:val="center"/>
        <w:rPr>
          <w:b/>
          <w:sz w:val="28"/>
          <w:szCs w:val="28"/>
        </w:rPr>
      </w:pPr>
    </w:p>
    <w:p w:rsidR="00EF496D" w:rsidRPr="00EC23D1" w:rsidRDefault="00EF496D" w:rsidP="00EF496D">
      <w:pPr>
        <w:pStyle w:val="a7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EF496D" w:rsidRPr="008B3AE3" w:rsidRDefault="00EF496D" w:rsidP="00EF496D">
      <w:pPr>
        <w:pStyle w:val="a7"/>
        <w:ind w:left="1080"/>
        <w:jc w:val="center"/>
        <w:rPr>
          <w:b/>
          <w:sz w:val="28"/>
          <w:szCs w:val="28"/>
          <w:u w:val="single"/>
        </w:rPr>
      </w:pPr>
      <w:r w:rsidRPr="008B3AE3">
        <w:rPr>
          <w:b/>
          <w:sz w:val="28"/>
          <w:szCs w:val="28"/>
          <w:u w:val="single"/>
        </w:rPr>
        <w:t>Реализация проектов по поддержке местных инициатив</w:t>
      </w:r>
    </w:p>
    <w:p w:rsidR="00EF496D" w:rsidRPr="00EC23D1" w:rsidRDefault="00EF496D" w:rsidP="00EF496D">
      <w:pPr>
        <w:pStyle w:val="a7"/>
        <w:ind w:left="1080"/>
        <w:jc w:val="center"/>
        <w:rPr>
          <w:sz w:val="28"/>
          <w:szCs w:val="28"/>
          <w:u w:val="single"/>
        </w:rPr>
      </w:pPr>
    </w:p>
    <w:p w:rsidR="00EF496D" w:rsidRPr="002D50B3" w:rsidRDefault="00EF496D" w:rsidP="00EF496D">
      <w:pPr>
        <w:pStyle w:val="a7"/>
        <w:ind w:left="1080"/>
        <w:rPr>
          <w:sz w:val="12"/>
          <w:szCs w:val="12"/>
        </w:rPr>
      </w:pPr>
    </w:p>
    <w:tbl>
      <w:tblPr>
        <w:tblStyle w:val="a3"/>
        <w:tblW w:w="15377" w:type="dxa"/>
        <w:tblLayout w:type="fixed"/>
        <w:tblLook w:val="04A0"/>
      </w:tblPr>
      <w:tblGrid>
        <w:gridCol w:w="562"/>
        <w:gridCol w:w="1276"/>
        <w:gridCol w:w="2864"/>
        <w:gridCol w:w="1417"/>
        <w:gridCol w:w="2091"/>
        <w:gridCol w:w="1134"/>
        <w:gridCol w:w="1134"/>
        <w:gridCol w:w="1382"/>
        <w:gridCol w:w="1104"/>
        <w:gridCol w:w="1134"/>
        <w:gridCol w:w="1279"/>
      </w:tblGrid>
      <w:tr w:rsidR="00EF496D" w:rsidRPr="00535830" w:rsidTr="009C4F42">
        <w:tc>
          <w:tcPr>
            <w:tcW w:w="562" w:type="dxa"/>
            <w:vMerge w:val="restart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76" w:type="dxa"/>
            <w:vMerge w:val="restart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64" w:type="dxa"/>
            <w:vMerge w:val="restart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417" w:type="dxa"/>
            <w:vMerge w:val="restart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091" w:type="dxa"/>
            <w:vMerge w:val="restart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167" w:type="dxa"/>
            <w:gridSpan w:val="6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Объем финансового обеспечения, тыс. рублей</w:t>
            </w:r>
          </w:p>
        </w:tc>
      </w:tr>
      <w:tr w:rsidR="00EF496D" w:rsidRPr="00535830" w:rsidTr="009C4F42">
        <w:tc>
          <w:tcPr>
            <w:tcW w:w="562" w:type="dxa"/>
            <w:vMerge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vMerge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382" w:type="dxa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104" w:type="dxa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  <w:r w:rsidRPr="0053583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9" w:type="dxa"/>
            <w:vAlign w:val="center"/>
          </w:tcPr>
          <w:p w:rsidR="00EF496D" w:rsidRPr="00535830" w:rsidRDefault="00EF496D" w:rsidP="00EF496D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Итого:</w:t>
            </w:r>
          </w:p>
        </w:tc>
      </w:tr>
      <w:tr w:rsidR="00C45BD2" w:rsidRPr="00535830" w:rsidTr="009C4F42">
        <w:trPr>
          <w:trHeight w:val="311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Муниципальная программа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Сектор экономики управления по имуществу и экономике</w:t>
            </w:r>
          </w:p>
        </w:tc>
        <w:tc>
          <w:tcPr>
            <w:tcW w:w="2091" w:type="dxa"/>
            <w:vAlign w:val="bottom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  <w:vAlign w:val="bottom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5826,524</w:t>
            </w:r>
          </w:p>
        </w:tc>
        <w:tc>
          <w:tcPr>
            <w:tcW w:w="1134" w:type="dxa"/>
            <w:vAlign w:val="bottom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7690,645</w:t>
            </w:r>
          </w:p>
        </w:tc>
        <w:tc>
          <w:tcPr>
            <w:tcW w:w="1382" w:type="dxa"/>
            <w:vAlign w:val="bottom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12439,800</w:t>
            </w:r>
            <w:r w:rsidR="009C4F4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5</w:t>
            </w:r>
          </w:p>
        </w:tc>
        <w:tc>
          <w:tcPr>
            <w:tcW w:w="1104" w:type="dxa"/>
            <w:vAlign w:val="bottom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1000,000</w:t>
            </w:r>
          </w:p>
        </w:tc>
        <w:tc>
          <w:tcPr>
            <w:tcW w:w="1134" w:type="dxa"/>
            <w:vAlign w:val="bottom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1000,000</w:t>
            </w:r>
          </w:p>
        </w:tc>
        <w:tc>
          <w:tcPr>
            <w:tcW w:w="1279" w:type="dxa"/>
            <w:vAlign w:val="bottom"/>
          </w:tcPr>
          <w:p w:rsidR="00C45BD2" w:rsidRPr="00C45BD2" w:rsidRDefault="00C45BD2" w:rsidP="0082402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27956,969</w:t>
            </w:r>
            <w:r w:rsidR="009C4F4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5</w:t>
            </w:r>
          </w:p>
        </w:tc>
      </w:tr>
      <w:tr w:rsidR="00C45BD2" w:rsidRPr="00535830" w:rsidTr="009C4F42">
        <w:trPr>
          <w:trHeight w:val="268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3988,151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5403,326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8313,000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17704,477</w:t>
            </w:r>
          </w:p>
        </w:tc>
      </w:tr>
      <w:tr w:rsidR="00C45BD2" w:rsidRPr="00535830" w:rsidTr="009C4F42">
        <w:trPr>
          <w:trHeight w:val="284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1228,373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1400,319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2836,651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1000,000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1000,000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7465,343</w:t>
            </w:r>
          </w:p>
        </w:tc>
      </w:tr>
      <w:tr w:rsidR="00C45BD2" w:rsidRPr="00535830" w:rsidTr="009C4F42">
        <w:trPr>
          <w:trHeight w:val="136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="004C71F1" w:rsidRPr="004C71F1">
              <w:rPr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762,000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1148,049</w:t>
            </w:r>
            <w:r w:rsidR="0082402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2410,049</w:t>
            </w:r>
            <w:r w:rsidR="00824023">
              <w:rPr>
                <w:color w:val="000000"/>
                <w:sz w:val="22"/>
                <w:szCs w:val="22"/>
              </w:rPr>
              <w:t>5</w:t>
            </w:r>
          </w:p>
        </w:tc>
      </w:tr>
      <w:tr w:rsidR="00C45BD2" w:rsidRPr="00535830" w:rsidTr="009C4F42">
        <w:trPr>
          <w:trHeight w:val="401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="004C71F1"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125,000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142,100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377,100</w:t>
            </w:r>
          </w:p>
        </w:tc>
      </w:tr>
      <w:tr w:rsidR="00C45BD2" w:rsidRPr="00535830" w:rsidTr="009C4F42">
        <w:trPr>
          <w:trHeight w:val="266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Мероприятия по реализация проекта по под</w:t>
            </w:r>
            <w:r>
              <w:rPr>
                <w:color w:val="000000"/>
                <w:sz w:val="22"/>
                <w:szCs w:val="22"/>
              </w:rPr>
              <w:t>держке местных инициатив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1000,000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1000,000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2000,000</w:t>
            </w:r>
          </w:p>
        </w:tc>
      </w:tr>
      <w:tr w:rsidR="00C45BD2" w:rsidRPr="00535830" w:rsidTr="009C4F42"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5BD2" w:rsidRPr="00535830" w:rsidTr="009C4F42"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1000,000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1000,000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2000,000</w:t>
            </w:r>
          </w:p>
        </w:tc>
      </w:tr>
      <w:tr w:rsidR="004C71F1" w:rsidRPr="00535830" w:rsidTr="009C4F42"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4C71F1" w:rsidRPr="00535830" w:rsidTr="009C4F42">
        <w:trPr>
          <w:trHeight w:val="198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5BD2" w:rsidRPr="00535830" w:rsidTr="009C4F42">
        <w:trPr>
          <w:trHeight w:val="242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по ул. Молодежная, дер. Самоулки (ППМИ-2023)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455,119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455,119</w:t>
            </w:r>
          </w:p>
        </w:tc>
      </w:tr>
      <w:tr w:rsidR="00C45BD2" w:rsidRPr="00535830" w:rsidTr="009C4F42"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265,000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265,000</w:t>
            </w:r>
          </w:p>
        </w:tc>
      </w:tr>
      <w:tr w:rsidR="00C45BD2" w:rsidRPr="00535830" w:rsidTr="009C4F42"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140,119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140,119</w:t>
            </w:r>
          </w:p>
        </w:tc>
      </w:tr>
      <w:tr w:rsidR="004C71F1" w:rsidRPr="00535830" w:rsidTr="009C4F42"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4C71F1" w:rsidRPr="00535830" w:rsidTr="009C4F42">
        <w:trPr>
          <w:trHeight w:val="259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C45BD2" w:rsidRPr="00535830" w:rsidTr="009C4F42">
        <w:trPr>
          <w:trHeight w:val="178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Центральная, дер. Марьины (ППМИ-2023)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2730,305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2730,305</w:t>
            </w:r>
          </w:p>
        </w:tc>
      </w:tr>
      <w:tr w:rsidR="00C45BD2" w:rsidRPr="00535830" w:rsidTr="009C4F42"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1960,000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1960,000</w:t>
            </w:r>
          </w:p>
        </w:tc>
      </w:tr>
      <w:tr w:rsidR="00C45BD2" w:rsidRPr="00535830" w:rsidTr="009C4F42">
        <w:trPr>
          <w:trHeight w:val="892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520,305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520,305</w:t>
            </w:r>
          </w:p>
        </w:tc>
      </w:tr>
      <w:tr w:rsidR="004C71F1" w:rsidRPr="00535830" w:rsidTr="009C4F42"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200,000</w:t>
            </w:r>
          </w:p>
        </w:tc>
      </w:tr>
      <w:tr w:rsidR="004C71F1" w:rsidRPr="00535830" w:rsidTr="009C4F42">
        <w:trPr>
          <w:trHeight w:val="423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C45BD2" w:rsidRPr="00535830" w:rsidTr="009C4F42">
        <w:trPr>
          <w:trHeight w:val="126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участков проезжей части по ул. Свободы и ул. Садовая, с. Юма (ППМИ-2023)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1143,163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1143,163</w:t>
            </w:r>
          </w:p>
        </w:tc>
      </w:tr>
      <w:tr w:rsidR="00C45BD2" w:rsidRPr="00535830" w:rsidTr="009C4F42"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742,851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742,851</w:t>
            </w:r>
          </w:p>
        </w:tc>
      </w:tr>
      <w:tr w:rsidR="00C45BD2" w:rsidRPr="00535830" w:rsidTr="009C4F42"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239,210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239,21</w:t>
            </w:r>
          </w:p>
        </w:tc>
      </w:tr>
      <w:tr w:rsidR="004C71F1" w:rsidRPr="00535830" w:rsidTr="009C4F42"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143,201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143,201</w:t>
            </w:r>
          </w:p>
        </w:tc>
      </w:tr>
      <w:tr w:rsidR="004C71F1" w:rsidRPr="00535830" w:rsidTr="009C4F42">
        <w:trPr>
          <w:trHeight w:val="409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17,901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17,901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Труда, дер. Еременки (ППМИ-2023)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1465,389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1465,389</w:t>
            </w:r>
          </w:p>
        </w:tc>
      </w:tr>
      <w:tr w:rsidR="00C45BD2" w:rsidRPr="00535830" w:rsidTr="009C4F42">
        <w:trPr>
          <w:trHeight w:val="210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1020,300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1020,300</w:t>
            </w:r>
          </w:p>
        </w:tc>
      </w:tr>
      <w:tr w:rsidR="00C45BD2" w:rsidRPr="00535830" w:rsidTr="009C4F42">
        <w:trPr>
          <w:trHeight w:val="391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328,739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328,739</w:t>
            </w:r>
          </w:p>
        </w:tc>
      </w:tr>
      <w:tr w:rsidR="004C71F1" w:rsidRPr="00535830" w:rsidTr="009C4F42">
        <w:trPr>
          <w:trHeight w:val="148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89,500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89,500</w:t>
            </w:r>
          </w:p>
        </w:tc>
      </w:tr>
      <w:tr w:rsidR="004C71F1" w:rsidRPr="00535830" w:rsidTr="009C4F42">
        <w:trPr>
          <w:trHeight w:val="423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26,850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26,850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участков проезжей части по ул. Свободы и ул. Садовая, с. Юма (ППМИ-2023) экономия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18,898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18,898</w:t>
            </w:r>
          </w:p>
        </w:tc>
      </w:tr>
      <w:tr w:rsidR="00C45BD2" w:rsidRPr="00535830" w:rsidTr="009C4F42">
        <w:trPr>
          <w:trHeight w:val="210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5BD2" w:rsidRPr="00535830" w:rsidTr="009C4F42">
        <w:trPr>
          <w:trHeight w:val="391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4C71F1" w:rsidRPr="00535830" w:rsidTr="009C4F42">
        <w:trPr>
          <w:trHeight w:val="148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16,799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16,799</w:t>
            </w:r>
          </w:p>
        </w:tc>
      </w:tr>
      <w:tr w:rsidR="004C71F1" w:rsidRPr="00535830" w:rsidTr="009C4F42">
        <w:trPr>
          <w:trHeight w:val="409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spacing w:after="240"/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2,099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2,099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1.7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Труда, дер. Еременки (ППМИ-2023) экономия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13,650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13,650</w:t>
            </w:r>
          </w:p>
        </w:tc>
      </w:tr>
      <w:tr w:rsidR="00C45BD2" w:rsidRPr="00535830" w:rsidTr="009C4F42">
        <w:trPr>
          <w:trHeight w:val="210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5BD2" w:rsidRPr="00535830" w:rsidTr="009C4F42">
        <w:trPr>
          <w:trHeight w:val="391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4C71F1" w:rsidRPr="00535830" w:rsidTr="009C4F42">
        <w:trPr>
          <w:trHeight w:val="148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10,500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10,500</w:t>
            </w:r>
          </w:p>
        </w:tc>
      </w:tr>
      <w:tr w:rsidR="004C71F1" w:rsidRPr="00535830" w:rsidTr="009C4F42">
        <w:trPr>
          <w:trHeight w:val="423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3,150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3,150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участков проезжей части ул. Лесная и ул. Луговая, с. Юма (ППМИ-2024)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1405,179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1405,179</w:t>
            </w:r>
          </w:p>
        </w:tc>
      </w:tr>
      <w:tr w:rsidR="00C45BD2" w:rsidRPr="00535830" w:rsidTr="009C4F42">
        <w:trPr>
          <w:trHeight w:val="210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975,550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975,550</w:t>
            </w:r>
          </w:p>
        </w:tc>
      </w:tr>
      <w:tr w:rsidR="00C45BD2" w:rsidRPr="00535830" w:rsidTr="009C4F42">
        <w:trPr>
          <w:trHeight w:val="892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268,529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268,529</w:t>
            </w:r>
          </w:p>
        </w:tc>
      </w:tr>
      <w:tr w:rsidR="004C71F1" w:rsidRPr="00535830" w:rsidTr="009C4F42">
        <w:trPr>
          <w:trHeight w:val="148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143,200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143,200</w:t>
            </w:r>
          </w:p>
        </w:tc>
      </w:tr>
      <w:tr w:rsidR="004C71F1" w:rsidRPr="00535830" w:rsidTr="009C4F42">
        <w:trPr>
          <w:trHeight w:val="423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17,900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17,900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 xml:space="preserve"> Ремонт проезжей части ул. Северная и участка ул. Центральная, дер. Марьины (ППМИ-2024)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3016,081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3016,081</w:t>
            </w:r>
          </w:p>
        </w:tc>
      </w:tr>
      <w:tr w:rsidR="00C45BD2" w:rsidRPr="00535830" w:rsidTr="009C4F42">
        <w:trPr>
          <w:trHeight w:val="210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2160,000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2160,000</w:t>
            </w:r>
          </w:p>
        </w:tc>
      </w:tr>
      <w:tr w:rsidR="00C45BD2" w:rsidRPr="00535830" w:rsidTr="009C4F42">
        <w:trPr>
          <w:trHeight w:val="391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606,081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606,081</w:t>
            </w:r>
          </w:p>
        </w:tc>
      </w:tr>
      <w:tr w:rsidR="004C71F1" w:rsidRPr="00535830" w:rsidTr="009C4F42">
        <w:trPr>
          <w:trHeight w:val="148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220,000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220,000</w:t>
            </w:r>
          </w:p>
        </w:tc>
      </w:tr>
      <w:tr w:rsidR="004C71F1" w:rsidRPr="00535830" w:rsidTr="009C4F42">
        <w:trPr>
          <w:trHeight w:val="410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Ветеранов, дер. Еременки (ППМИ-2024)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746,18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746,18</w:t>
            </w:r>
          </w:p>
        </w:tc>
      </w:tr>
      <w:tr w:rsidR="00C45BD2" w:rsidRPr="00535830" w:rsidTr="009C4F42">
        <w:trPr>
          <w:trHeight w:val="210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483,301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483,301</w:t>
            </w:r>
          </w:p>
        </w:tc>
      </w:tr>
      <w:tr w:rsidR="00C45BD2" w:rsidRPr="00535830" w:rsidTr="009C4F42">
        <w:trPr>
          <w:trHeight w:val="391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173,379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173,379</w:t>
            </w:r>
          </w:p>
        </w:tc>
      </w:tr>
      <w:tr w:rsidR="004C71F1" w:rsidRPr="00535830" w:rsidTr="009C4F42">
        <w:trPr>
          <w:trHeight w:val="148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80,550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80,550</w:t>
            </w:r>
          </w:p>
        </w:tc>
      </w:tr>
      <w:tr w:rsidR="004C71F1" w:rsidRPr="00535830" w:rsidTr="009C4F42">
        <w:trPr>
          <w:trHeight w:val="423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8,950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8,950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Дружбы, дер. Огрызки (ППМИ-2024)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737,169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737,169</w:t>
            </w:r>
          </w:p>
        </w:tc>
      </w:tr>
      <w:tr w:rsidR="00C45BD2" w:rsidRPr="00535830" w:rsidTr="009C4F42">
        <w:trPr>
          <w:trHeight w:val="210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496,725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496,725</w:t>
            </w:r>
          </w:p>
        </w:tc>
      </w:tr>
      <w:tr w:rsidR="00C45BD2" w:rsidRPr="00535830" w:rsidTr="009C4F42">
        <w:trPr>
          <w:trHeight w:val="391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189,429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189,429</w:t>
            </w:r>
          </w:p>
        </w:tc>
      </w:tr>
      <w:tr w:rsidR="004C71F1" w:rsidRPr="00535830" w:rsidTr="009C4F42">
        <w:trPr>
          <w:trHeight w:val="148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37,590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37,590</w:t>
            </w:r>
          </w:p>
        </w:tc>
      </w:tr>
      <w:tr w:rsidR="004C71F1" w:rsidRPr="00535830" w:rsidTr="009C4F42">
        <w:trPr>
          <w:trHeight w:val="410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13,425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13,425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 xml:space="preserve">Благоустройство сквера за памятником воинам освободителям ВОВ 1941-1945 годов на ул.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Тотмянина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 Свеча (ППМИ-2024)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1602,151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1602,151</w:t>
            </w:r>
          </w:p>
        </w:tc>
      </w:tr>
      <w:tr w:rsidR="00C45BD2" w:rsidRPr="00535830" w:rsidTr="009C4F42">
        <w:trPr>
          <w:trHeight w:val="210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1287,750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1287,750</w:t>
            </w:r>
          </w:p>
        </w:tc>
      </w:tr>
      <w:tr w:rsidR="00C45BD2" w:rsidRPr="00535830" w:rsidTr="009C4F42">
        <w:trPr>
          <w:trHeight w:val="391"/>
        </w:trPr>
        <w:tc>
          <w:tcPr>
            <w:tcW w:w="562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162,901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162,901</w:t>
            </w:r>
          </w:p>
        </w:tc>
      </w:tr>
      <w:tr w:rsidR="004C71F1" w:rsidRPr="00535830" w:rsidTr="009C4F42">
        <w:trPr>
          <w:trHeight w:val="148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126,250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126,250</w:t>
            </w:r>
          </w:p>
        </w:tc>
      </w:tr>
      <w:tr w:rsidR="004C71F1" w:rsidRPr="00535830" w:rsidTr="009C4F42">
        <w:trPr>
          <w:trHeight w:val="423"/>
        </w:trPr>
        <w:tc>
          <w:tcPr>
            <w:tcW w:w="562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25,250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25,250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участков проезжей части ул. Лесная и ул. Луговая, с. Юма (ППМИ-2024) экономия населения и спонсоры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18,900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25,14948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44,04948</w:t>
            </w:r>
          </w:p>
        </w:tc>
      </w:tr>
      <w:tr w:rsidR="00C45BD2" w:rsidRPr="00535830" w:rsidTr="009C4F42">
        <w:trPr>
          <w:trHeight w:val="210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45BD2" w:rsidRPr="00535830" w:rsidTr="009C4F42">
        <w:trPr>
          <w:trHeight w:val="391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4C71F1" w:rsidRPr="00535830" w:rsidTr="009C4F42">
        <w:trPr>
          <w:trHeight w:val="148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16,800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23,04947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39,849</w:t>
            </w:r>
          </w:p>
        </w:tc>
      </w:tr>
      <w:tr w:rsidR="004C71F1" w:rsidRPr="00535830" w:rsidTr="009C4F42">
        <w:trPr>
          <w:trHeight w:val="423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2,100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2,10001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4,200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Ветеранов, дер. Еременки (ППМИ-2024) население и спонсоры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10,500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10,500</w:t>
            </w:r>
          </w:p>
        </w:tc>
      </w:tr>
      <w:tr w:rsidR="00C45BD2" w:rsidRPr="00535830" w:rsidTr="009C4F42">
        <w:trPr>
          <w:trHeight w:val="210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45BD2" w:rsidRPr="00535830" w:rsidTr="009C4F42">
        <w:trPr>
          <w:trHeight w:val="391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4C71F1" w:rsidRPr="00535830" w:rsidTr="009C4F42">
        <w:trPr>
          <w:trHeight w:val="148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9,450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9,450</w:t>
            </w:r>
          </w:p>
        </w:tc>
      </w:tr>
      <w:tr w:rsidR="004C71F1" w:rsidRPr="00535830" w:rsidTr="009C4F42">
        <w:trPr>
          <w:trHeight w:val="436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1,050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1,050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Дружбы, дер. Огрызки (ППМИ-2024) экономия населения и спонсоры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5,985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5,985</w:t>
            </w:r>
          </w:p>
        </w:tc>
      </w:tr>
      <w:tr w:rsidR="00C45BD2" w:rsidRPr="00535830" w:rsidTr="009C4F42">
        <w:trPr>
          <w:trHeight w:val="210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45BD2" w:rsidRPr="00535830" w:rsidTr="009C4F42">
        <w:trPr>
          <w:trHeight w:val="391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4C71F1" w:rsidRPr="00535830" w:rsidTr="009C4F42">
        <w:trPr>
          <w:trHeight w:val="148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4,410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4,410</w:t>
            </w:r>
          </w:p>
        </w:tc>
      </w:tr>
      <w:tr w:rsidR="004C71F1" w:rsidRPr="00535830" w:rsidTr="009C4F42">
        <w:trPr>
          <w:trHeight w:val="448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1,575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1,575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</w:t>
            </w:r>
            <w:r w:rsidRPr="00535830">
              <w:rPr>
                <w:color w:val="000000"/>
                <w:sz w:val="22"/>
                <w:szCs w:val="22"/>
              </w:rPr>
              <w:lastRenderedPageBreak/>
              <w:t>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lastRenderedPageBreak/>
              <w:t xml:space="preserve">Благоустройство сквера за памятником воинам </w:t>
            </w:r>
            <w:r w:rsidRPr="00535830">
              <w:rPr>
                <w:color w:val="000000"/>
                <w:sz w:val="22"/>
                <w:szCs w:val="22"/>
              </w:rPr>
              <w:lastRenderedPageBreak/>
              <w:t xml:space="preserve">освободителям ВОВ 1941-1945 годов на ул.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Тотмянина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 Свеча (ППМИ-2024) экономия населения и спонсоры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148,500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148,500</w:t>
            </w:r>
          </w:p>
        </w:tc>
      </w:tr>
      <w:tr w:rsidR="00C45BD2" w:rsidRPr="00535830" w:rsidTr="009C4F42">
        <w:trPr>
          <w:trHeight w:val="210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45BD2" w:rsidRPr="00535830" w:rsidTr="009C4F42">
        <w:trPr>
          <w:trHeight w:val="391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4C71F1" w:rsidRPr="00535830" w:rsidTr="009C4F42">
        <w:trPr>
          <w:trHeight w:val="148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123,750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123,750</w:t>
            </w:r>
          </w:p>
        </w:tc>
      </w:tr>
      <w:tr w:rsidR="004C71F1" w:rsidRPr="00535830" w:rsidTr="009C4F42">
        <w:trPr>
          <w:trHeight w:val="445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24,750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24,750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EF496D">
              <w:rPr>
                <w:color w:val="000000"/>
                <w:sz w:val="22"/>
                <w:szCs w:val="22"/>
              </w:rPr>
              <w:t>Ремонт проезжей части пер. Южный и участка ул. Центральная, дер. Марьины (ППМИ-2025)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2632,042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2632,042</w:t>
            </w:r>
          </w:p>
        </w:tc>
      </w:tr>
      <w:tr w:rsidR="00C45BD2" w:rsidRPr="00535830" w:rsidTr="009C4F42">
        <w:trPr>
          <w:trHeight w:val="210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2000,000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2000,000</w:t>
            </w:r>
          </w:p>
        </w:tc>
      </w:tr>
      <w:tr w:rsidR="00C45BD2" w:rsidRPr="00535830" w:rsidTr="009C4F42">
        <w:trPr>
          <w:trHeight w:val="391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387,042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387,042</w:t>
            </w:r>
          </w:p>
        </w:tc>
      </w:tr>
      <w:tr w:rsidR="004C71F1" w:rsidRPr="00535830" w:rsidTr="009C4F42">
        <w:trPr>
          <w:trHeight w:val="148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220,000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220,000</w:t>
            </w:r>
          </w:p>
        </w:tc>
      </w:tr>
      <w:tr w:rsidR="004C71F1" w:rsidRPr="00535830" w:rsidTr="009C4F42">
        <w:trPr>
          <w:trHeight w:val="388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EF496D">
              <w:rPr>
                <w:color w:val="000000"/>
                <w:sz w:val="22"/>
                <w:szCs w:val="22"/>
              </w:rPr>
              <w:t>Ремонт участка проезжей части ул. Труда, дер. Еременки  (ППМИ-2025)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1022,836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1022,836</w:t>
            </w:r>
          </w:p>
        </w:tc>
      </w:tr>
      <w:tr w:rsidR="00C45BD2" w:rsidRPr="00535830" w:rsidTr="009C4F42">
        <w:trPr>
          <w:trHeight w:val="362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723,000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723,000</w:t>
            </w:r>
          </w:p>
        </w:tc>
      </w:tr>
      <w:tr w:rsidR="00C45BD2" w:rsidRPr="00535830" w:rsidTr="009C4F42">
        <w:trPr>
          <w:trHeight w:val="391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199,836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199,836</w:t>
            </w:r>
          </w:p>
        </w:tc>
      </w:tr>
      <w:tr w:rsidR="004C71F1" w:rsidRPr="00535830" w:rsidTr="009C4F42">
        <w:trPr>
          <w:trHeight w:val="350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90,000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90,000</w:t>
            </w:r>
          </w:p>
        </w:tc>
      </w:tr>
      <w:tr w:rsidR="004C71F1" w:rsidRPr="00535830" w:rsidTr="009C4F42">
        <w:trPr>
          <w:trHeight w:val="342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1.19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EF496D">
              <w:rPr>
                <w:color w:val="000000"/>
                <w:sz w:val="22"/>
                <w:szCs w:val="22"/>
              </w:rPr>
              <w:t>Ремонт участков проезжей части ул. Дружбы и ул. Колхозная, дер. Огрызки (ППМИ-2025)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1850,889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1850,889</w:t>
            </w:r>
          </w:p>
        </w:tc>
      </w:tr>
      <w:tr w:rsidR="00C45BD2" w:rsidRPr="00535830" w:rsidTr="009C4F42">
        <w:trPr>
          <w:trHeight w:val="210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1435,000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1435,000</w:t>
            </w:r>
          </w:p>
        </w:tc>
      </w:tr>
      <w:tr w:rsidR="00C45BD2" w:rsidRPr="00535830" w:rsidTr="009C4F42">
        <w:trPr>
          <w:trHeight w:val="391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300,889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300,889</w:t>
            </w:r>
          </w:p>
        </w:tc>
      </w:tr>
      <w:tr w:rsidR="004C71F1" w:rsidRPr="00535830" w:rsidTr="009C4F42">
        <w:trPr>
          <w:trHeight w:val="148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4C71F1" w:rsidRPr="00535830" w:rsidTr="009C4F42">
        <w:trPr>
          <w:trHeight w:val="425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1.20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EF496D">
              <w:rPr>
                <w:color w:val="000000"/>
                <w:sz w:val="22"/>
                <w:szCs w:val="22"/>
              </w:rPr>
              <w:t xml:space="preserve">Благоустройство сквера за памятником воинам-освободителям ВОВ 1941-1945 годов на ул. </w:t>
            </w:r>
            <w:proofErr w:type="spellStart"/>
            <w:r w:rsidRPr="00EF496D">
              <w:rPr>
                <w:color w:val="000000"/>
                <w:sz w:val="22"/>
                <w:szCs w:val="22"/>
              </w:rPr>
              <w:t>Тотмянина</w:t>
            </w:r>
            <w:proofErr w:type="spellEnd"/>
            <w:r w:rsidRPr="00EF496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F496D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EF496D">
              <w:rPr>
                <w:color w:val="000000"/>
                <w:sz w:val="22"/>
                <w:szCs w:val="22"/>
              </w:rPr>
              <w:t xml:space="preserve"> Свеча  (ППМИ-2025)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3778,346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3778,346</w:t>
            </w:r>
          </w:p>
        </w:tc>
      </w:tr>
      <w:tr w:rsidR="00C45BD2" w:rsidRPr="00535830" w:rsidTr="009C4F42">
        <w:trPr>
          <w:trHeight w:val="210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2285,000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2285,000</w:t>
            </w:r>
          </w:p>
        </w:tc>
      </w:tr>
      <w:tr w:rsidR="00C45BD2" w:rsidRPr="00535830" w:rsidTr="009C4F42">
        <w:trPr>
          <w:trHeight w:val="391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958,346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958,346</w:t>
            </w:r>
          </w:p>
        </w:tc>
      </w:tr>
      <w:tr w:rsidR="004C71F1" w:rsidRPr="00535830" w:rsidTr="009C4F42">
        <w:trPr>
          <w:trHeight w:val="148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485,000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485,000</w:t>
            </w:r>
          </w:p>
        </w:tc>
      </w:tr>
      <w:tr w:rsidR="004C71F1" w:rsidRPr="00535830" w:rsidTr="009C4F42">
        <w:trPr>
          <w:trHeight w:val="412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1.21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EF496D">
              <w:rPr>
                <w:color w:val="000000"/>
                <w:sz w:val="22"/>
                <w:szCs w:val="22"/>
              </w:rPr>
              <w:t xml:space="preserve">Декоративный ремонт фасада здания МОУ ДО "Детская школа искусств", ул. Свободы, д.15, </w:t>
            </w:r>
            <w:proofErr w:type="spellStart"/>
            <w:r w:rsidRPr="00EF496D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EF496D">
              <w:rPr>
                <w:color w:val="000000"/>
                <w:sz w:val="22"/>
                <w:szCs w:val="22"/>
              </w:rPr>
              <w:t xml:space="preserve"> Свеча (ППМИ-2025)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853,133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853,133</w:t>
            </w:r>
          </w:p>
        </w:tc>
      </w:tr>
      <w:tr w:rsidR="00C45BD2" w:rsidRPr="00535830" w:rsidTr="009C4F42">
        <w:trPr>
          <w:trHeight w:val="210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400,000</w:t>
            </w:r>
          </w:p>
        </w:tc>
      </w:tr>
      <w:tr w:rsidR="00C45BD2" w:rsidRPr="00535830" w:rsidTr="009C4F42">
        <w:trPr>
          <w:trHeight w:val="391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313,133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313,133</w:t>
            </w:r>
          </w:p>
        </w:tc>
      </w:tr>
      <w:tr w:rsidR="004C71F1" w:rsidRPr="00535830" w:rsidTr="009C4F42">
        <w:trPr>
          <w:trHeight w:val="148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120,000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120,000</w:t>
            </w:r>
          </w:p>
        </w:tc>
      </w:tr>
      <w:tr w:rsidR="004C71F1" w:rsidRPr="00535830" w:rsidTr="009C4F42">
        <w:trPr>
          <w:trHeight w:val="425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1.22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23105C">
              <w:rPr>
                <w:color w:val="000000"/>
                <w:sz w:val="22"/>
                <w:szCs w:val="22"/>
              </w:rPr>
              <w:t>Ремонт водопроводной сети и насосного оборудования, с. Ацвеж (ППМИ-2025)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922,564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922,564</w:t>
            </w:r>
          </w:p>
        </w:tc>
      </w:tr>
      <w:tr w:rsidR="00C45BD2" w:rsidRPr="00535830" w:rsidTr="009C4F42">
        <w:trPr>
          <w:trHeight w:val="210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670,000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670,000</w:t>
            </w:r>
          </w:p>
        </w:tc>
      </w:tr>
      <w:tr w:rsidR="00C45BD2" w:rsidRPr="00535830" w:rsidTr="009C4F42">
        <w:trPr>
          <w:trHeight w:val="391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192,564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192,564</w:t>
            </w:r>
          </w:p>
        </w:tc>
      </w:tr>
      <w:tr w:rsidR="004C71F1" w:rsidRPr="00535830" w:rsidTr="009C4F42">
        <w:trPr>
          <w:trHeight w:val="148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4C71F1" w:rsidRPr="00535830" w:rsidTr="009C4F42">
        <w:trPr>
          <w:trHeight w:val="412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spacing w:before="120"/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1.23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23105C">
              <w:rPr>
                <w:color w:val="000000"/>
                <w:sz w:val="22"/>
                <w:szCs w:val="22"/>
              </w:rPr>
              <w:t xml:space="preserve">Ремонт водопроводной сети, дер. </w:t>
            </w:r>
            <w:proofErr w:type="spellStart"/>
            <w:r w:rsidRPr="0023105C">
              <w:rPr>
                <w:color w:val="000000"/>
                <w:sz w:val="22"/>
                <w:szCs w:val="22"/>
              </w:rPr>
              <w:t>Шмелево</w:t>
            </w:r>
            <w:proofErr w:type="spellEnd"/>
            <w:r w:rsidRPr="0023105C">
              <w:rPr>
                <w:color w:val="000000"/>
                <w:sz w:val="22"/>
                <w:szCs w:val="22"/>
              </w:rPr>
              <w:t xml:space="preserve">  (ППМИ-2025)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1148,540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1148,540</w:t>
            </w:r>
          </w:p>
        </w:tc>
      </w:tr>
      <w:tr w:rsidR="00C45BD2" w:rsidRPr="00535830" w:rsidTr="009C4F42">
        <w:trPr>
          <w:trHeight w:val="210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800,000</w:t>
            </w:r>
          </w:p>
        </w:tc>
      </w:tr>
      <w:tr w:rsidR="00C45BD2" w:rsidRPr="00535830" w:rsidTr="009C4F42">
        <w:trPr>
          <w:trHeight w:val="391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278,540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278,540</w:t>
            </w:r>
          </w:p>
        </w:tc>
      </w:tr>
      <w:tr w:rsidR="004C71F1" w:rsidRPr="00535830" w:rsidTr="009C4F42">
        <w:trPr>
          <w:trHeight w:val="148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4C71F1" w:rsidRPr="00535830" w:rsidTr="009C4F42">
        <w:trPr>
          <w:trHeight w:val="266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C45BD2" w:rsidRPr="00535830" w:rsidTr="009C4F42">
        <w:trPr>
          <w:trHeight w:val="150"/>
        </w:trPr>
        <w:tc>
          <w:tcPr>
            <w:tcW w:w="562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1.24</w:t>
            </w:r>
            <w:r w:rsidRPr="005358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23105C">
              <w:rPr>
                <w:color w:val="000000"/>
                <w:sz w:val="22"/>
                <w:szCs w:val="22"/>
              </w:rPr>
              <w:t xml:space="preserve">Ремонт участка проезжей части ул. </w:t>
            </w:r>
            <w:proofErr w:type="spellStart"/>
            <w:r w:rsidRPr="0023105C">
              <w:rPr>
                <w:color w:val="000000"/>
                <w:sz w:val="22"/>
                <w:szCs w:val="22"/>
              </w:rPr>
              <w:t>Тотмянина</w:t>
            </w:r>
            <w:proofErr w:type="spellEnd"/>
            <w:r w:rsidRPr="0023105C">
              <w:rPr>
                <w:color w:val="000000"/>
                <w:sz w:val="22"/>
                <w:szCs w:val="22"/>
              </w:rPr>
              <w:t xml:space="preserve"> и ул. Труда, с. Юма  (ППМИ-2025)</w:t>
            </w:r>
          </w:p>
        </w:tc>
        <w:tc>
          <w:tcPr>
            <w:tcW w:w="1417" w:type="dxa"/>
            <w:vMerge w:val="restart"/>
          </w:tcPr>
          <w:p w:rsidR="00C45BD2" w:rsidRPr="00535830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C71F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206,301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45BD2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206,301</w:t>
            </w:r>
          </w:p>
        </w:tc>
      </w:tr>
      <w:tr w:rsidR="00C45BD2" w:rsidRPr="00535830" w:rsidTr="009C4F42">
        <w:trPr>
          <w:trHeight w:val="210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45BD2" w:rsidRPr="00535830" w:rsidTr="009C4F42">
        <w:trPr>
          <w:trHeight w:val="391"/>
        </w:trPr>
        <w:tc>
          <w:tcPr>
            <w:tcW w:w="562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45BD2" w:rsidRPr="00535830" w:rsidRDefault="00C45BD2" w:rsidP="00C4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45BD2" w:rsidRPr="004C71F1" w:rsidRDefault="00C45BD2" w:rsidP="00C45BD2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206,301</w:t>
            </w:r>
          </w:p>
        </w:tc>
        <w:tc>
          <w:tcPr>
            <w:tcW w:w="110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C45BD2" w:rsidRPr="00C45BD2" w:rsidRDefault="00C45BD2" w:rsidP="00C45BD2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206,301</w:t>
            </w:r>
          </w:p>
        </w:tc>
      </w:tr>
      <w:tr w:rsidR="004C71F1" w:rsidRPr="00535830" w:rsidTr="009C4F42">
        <w:trPr>
          <w:trHeight w:val="148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4C71F1" w:rsidRPr="00535830" w:rsidTr="009C4F42">
        <w:trPr>
          <w:trHeight w:val="266"/>
        </w:trPr>
        <w:tc>
          <w:tcPr>
            <w:tcW w:w="562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71F1" w:rsidRPr="00535830" w:rsidRDefault="004C71F1" w:rsidP="004C7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4C71F1" w:rsidRPr="004C71F1" w:rsidRDefault="004C71F1" w:rsidP="004C71F1">
            <w:pPr>
              <w:rPr>
                <w:sz w:val="20"/>
                <w:szCs w:val="20"/>
              </w:rPr>
            </w:pPr>
            <w:r w:rsidRPr="004C71F1">
              <w:rPr>
                <w:color w:val="000000"/>
                <w:sz w:val="20"/>
                <w:szCs w:val="20"/>
              </w:rPr>
              <w:t xml:space="preserve">Средства </w:t>
            </w:r>
            <w:r w:rsidRPr="004C71F1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4C71F1" w:rsidRPr="00C45BD2" w:rsidRDefault="004C71F1" w:rsidP="004C71F1">
            <w:pPr>
              <w:jc w:val="center"/>
              <w:rPr>
                <w:color w:val="000000"/>
                <w:sz w:val="22"/>
                <w:szCs w:val="22"/>
              </w:rPr>
            </w:pPr>
            <w:r w:rsidRPr="00C45BD2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127233" w:rsidRDefault="00D90771" w:rsidP="00D90771">
      <w:pPr>
        <w:jc w:val="center"/>
      </w:pPr>
      <w:r>
        <w:t>_______________</w:t>
      </w:r>
    </w:p>
    <w:sectPr w:rsidR="00127233" w:rsidSect="000B7132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3CC24D3C"/>
    <w:lvl w:ilvl="0" w:tplc="7D7C9E2A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2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36F9F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3C5"/>
    <w:rsid w:val="000028F3"/>
    <w:rsid w:val="000058A6"/>
    <w:rsid w:val="0002565B"/>
    <w:rsid w:val="00055416"/>
    <w:rsid w:val="00070EE2"/>
    <w:rsid w:val="000903D9"/>
    <w:rsid w:val="00096853"/>
    <w:rsid w:val="000B7132"/>
    <w:rsid w:val="000D2EF7"/>
    <w:rsid w:val="001267B3"/>
    <w:rsid w:val="00127233"/>
    <w:rsid w:val="001C00BE"/>
    <w:rsid w:val="001D159E"/>
    <w:rsid w:val="00201FAB"/>
    <w:rsid w:val="00210988"/>
    <w:rsid w:val="0023105C"/>
    <w:rsid w:val="002506E7"/>
    <w:rsid w:val="00282E8F"/>
    <w:rsid w:val="002A5D1E"/>
    <w:rsid w:val="002C345D"/>
    <w:rsid w:val="002D3936"/>
    <w:rsid w:val="002E28AF"/>
    <w:rsid w:val="002F0822"/>
    <w:rsid w:val="00310477"/>
    <w:rsid w:val="00311641"/>
    <w:rsid w:val="00314C36"/>
    <w:rsid w:val="003153F8"/>
    <w:rsid w:val="00336FFF"/>
    <w:rsid w:val="00354471"/>
    <w:rsid w:val="00391135"/>
    <w:rsid w:val="003B31D3"/>
    <w:rsid w:val="00471DDD"/>
    <w:rsid w:val="004C6269"/>
    <w:rsid w:val="004C6F91"/>
    <w:rsid w:val="004C71F1"/>
    <w:rsid w:val="004D7B08"/>
    <w:rsid w:val="005473C5"/>
    <w:rsid w:val="005A154D"/>
    <w:rsid w:val="005B2712"/>
    <w:rsid w:val="005F1E1B"/>
    <w:rsid w:val="00625292"/>
    <w:rsid w:val="0065118E"/>
    <w:rsid w:val="0068015A"/>
    <w:rsid w:val="00686A17"/>
    <w:rsid w:val="006907E7"/>
    <w:rsid w:val="0069093C"/>
    <w:rsid w:val="006F35E0"/>
    <w:rsid w:val="00706C7A"/>
    <w:rsid w:val="00707391"/>
    <w:rsid w:val="0074401B"/>
    <w:rsid w:val="007D5517"/>
    <w:rsid w:val="007D6572"/>
    <w:rsid w:val="007F4773"/>
    <w:rsid w:val="00824023"/>
    <w:rsid w:val="00870B28"/>
    <w:rsid w:val="008741BF"/>
    <w:rsid w:val="008B3AE3"/>
    <w:rsid w:val="008B469D"/>
    <w:rsid w:val="008C442F"/>
    <w:rsid w:val="008D4492"/>
    <w:rsid w:val="008E22CA"/>
    <w:rsid w:val="008F0C32"/>
    <w:rsid w:val="00916BE3"/>
    <w:rsid w:val="009927C1"/>
    <w:rsid w:val="00995ECE"/>
    <w:rsid w:val="009B6AFF"/>
    <w:rsid w:val="009C4F42"/>
    <w:rsid w:val="009F7FA9"/>
    <w:rsid w:val="00A0642A"/>
    <w:rsid w:val="00A11209"/>
    <w:rsid w:val="00B2148A"/>
    <w:rsid w:val="00B219BE"/>
    <w:rsid w:val="00B40D47"/>
    <w:rsid w:val="00BC01F6"/>
    <w:rsid w:val="00BE5152"/>
    <w:rsid w:val="00C016C7"/>
    <w:rsid w:val="00C205B0"/>
    <w:rsid w:val="00C45BD2"/>
    <w:rsid w:val="00C54D07"/>
    <w:rsid w:val="00CA322B"/>
    <w:rsid w:val="00CC4D2D"/>
    <w:rsid w:val="00CC6A4C"/>
    <w:rsid w:val="00D05308"/>
    <w:rsid w:val="00D12B48"/>
    <w:rsid w:val="00D14E4A"/>
    <w:rsid w:val="00D16B48"/>
    <w:rsid w:val="00D20A8A"/>
    <w:rsid w:val="00D80EF6"/>
    <w:rsid w:val="00D90771"/>
    <w:rsid w:val="00DA1B31"/>
    <w:rsid w:val="00DA3F93"/>
    <w:rsid w:val="00DA582F"/>
    <w:rsid w:val="00E03304"/>
    <w:rsid w:val="00E074D1"/>
    <w:rsid w:val="00E35D52"/>
    <w:rsid w:val="00E37CB9"/>
    <w:rsid w:val="00E70A62"/>
    <w:rsid w:val="00E857AB"/>
    <w:rsid w:val="00EA1B91"/>
    <w:rsid w:val="00EB5D50"/>
    <w:rsid w:val="00EF496D"/>
    <w:rsid w:val="00F070CB"/>
    <w:rsid w:val="00F42E8A"/>
    <w:rsid w:val="00F63022"/>
    <w:rsid w:val="00F64077"/>
    <w:rsid w:val="00F81DDD"/>
    <w:rsid w:val="00F82E5F"/>
    <w:rsid w:val="00F8525A"/>
    <w:rsid w:val="00FA67E6"/>
    <w:rsid w:val="00FE50EF"/>
    <w:rsid w:val="00FF1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73C5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547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473C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5473C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7">
    <w:name w:val="List Paragraph"/>
    <w:basedOn w:val="a"/>
    <w:uiPriority w:val="34"/>
    <w:qFormat/>
    <w:rsid w:val="005473C5"/>
    <w:pPr>
      <w:ind w:left="708"/>
    </w:pPr>
  </w:style>
  <w:style w:type="paragraph" w:customStyle="1" w:styleId="Default">
    <w:name w:val="Default"/>
    <w:rsid w:val="0054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3B31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3B31D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096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SL</cp:lastModifiedBy>
  <cp:revision>4</cp:revision>
  <cp:lastPrinted>2025-03-04T07:05:00Z</cp:lastPrinted>
  <dcterms:created xsi:type="dcterms:W3CDTF">2025-03-04T07:06:00Z</dcterms:created>
  <dcterms:modified xsi:type="dcterms:W3CDTF">2025-03-04T08:43:00Z</dcterms:modified>
</cp:coreProperties>
</file>